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DC" w:rsidRPr="00153AC0" w:rsidRDefault="00DF14DC" w:rsidP="00DF14DC">
      <w:pPr>
        <w:rPr>
          <w:rFonts w:ascii="仿宋" w:eastAsia="仿宋" w:hAnsi="仿宋"/>
          <w:b/>
          <w:color w:val="FF0000"/>
          <w:sz w:val="28"/>
          <w:szCs w:val="28"/>
        </w:rPr>
      </w:pPr>
      <w:r w:rsidRPr="00153AC0">
        <w:rPr>
          <w:rFonts w:ascii="仿宋" w:eastAsia="仿宋" w:hAnsi="仿宋" w:hint="eastAsia"/>
          <w:b/>
          <w:color w:val="FF0000"/>
          <w:sz w:val="28"/>
          <w:szCs w:val="28"/>
        </w:rPr>
        <w:t>拍卖师年检材料时审核中常见问题：</w:t>
      </w:r>
    </w:p>
    <w:p w:rsidR="00DF14DC" w:rsidRDefault="00DF14DC" w:rsidP="00DF14DC">
      <w:pPr>
        <w:rPr>
          <w:rFonts w:ascii="仿宋" w:eastAsia="仿宋" w:hAnsi="仿宋"/>
          <w:sz w:val="28"/>
          <w:szCs w:val="28"/>
        </w:rPr>
      </w:pPr>
      <w:r>
        <w:rPr>
          <w:rFonts w:ascii="仿宋" w:eastAsia="仿宋" w:hAnsi="仿宋" w:hint="eastAsia"/>
          <w:sz w:val="28"/>
          <w:szCs w:val="28"/>
        </w:rPr>
        <w:t xml:space="preserve">     1、登录不了，通常是没有使用IE浏览器，使用IE也不行，可能是在打开后在工具栏中有一个兼容设置没有设置好，也可以直接添加中拍协的网址（英文 的）。如修改设置后还不能用，就请问网络服务部010-68391140转网络分机。</w:t>
      </w:r>
    </w:p>
    <w:p w:rsidR="00DF14DC" w:rsidRDefault="00DF14DC" w:rsidP="00DF14DC">
      <w:pPr>
        <w:rPr>
          <w:rFonts w:ascii="仿宋" w:eastAsia="仿宋" w:hAnsi="仿宋"/>
          <w:sz w:val="28"/>
          <w:szCs w:val="28"/>
        </w:rPr>
      </w:pPr>
      <w:r>
        <w:rPr>
          <w:rFonts w:ascii="仿宋" w:eastAsia="仿宋" w:hAnsi="仿宋" w:hint="eastAsia"/>
          <w:sz w:val="28"/>
          <w:szCs w:val="28"/>
        </w:rPr>
        <w:t xml:space="preserve">     2、拍卖师显示“非执业”，但拍卖师本人手中2015年3月到期的执业卡上显示是有效执业，没有暂停的，或执业卡上显示的单位与中拍协网上显示的不一致，那么，可以直接告诉拍卖师，是因为当实他调动时，原调出或调入单位没有在中拍协网上注册或注册信息不全或执照与拍卖经营批准证上的法人已经换的但上传的图片显示法定代表人名字不一致或公司名称变更了，让拍卖师转告企业，让企业登录中拍协网络后信息上传2证图片，然后拍卖师当初调动时的“调动表（有中拍协盖章的）”、“执业卡”和“企业名称或法定代表人变更的批文”（如果有变更的）拍成图片传到我或刘曦邮箱，再电话与我们沟通，我们核对信息后直接修改拍卖师网络上的信息。</w:t>
      </w:r>
    </w:p>
    <w:p w:rsidR="00DF14DC" w:rsidRDefault="00DF14DC" w:rsidP="00DF14DC">
      <w:pPr>
        <w:ind w:firstLineChars="200" w:firstLine="560"/>
        <w:rPr>
          <w:rFonts w:ascii="仿宋" w:eastAsia="仿宋" w:hAnsi="仿宋"/>
          <w:sz w:val="28"/>
          <w:szCs w:val="28"/>
        </w:rPr>
      </w:pPr>
      <w:r>
        <w:rPr>
          <w:rFonts w:ascii="仿宋" w:eastAsia="仿宋" w:hAnsi="仿宋" w:hint="eastAsia"/>
          <w:sz w:val="28"/>
          <w:szCs w:val="28"/>
        </w:rPr>
        <w:t>如果企业更名后，2证有一个没有换发新证（有的地区在旧证没有到期前，只在后附的信息栏中填写变更内容，不会直接换发新证），将旧证和变更企业拼在一起拍成一张图片上传，从图片上能看出变更的内容和旧证上内容合在一起能说明内容</w:t>
      </w:r>
    </w:p>
    <w:p w:rsidR="00DF14DC" w:rsidRDefault="00DF14DC" w:rsidP="00DF14DC">
      <w:pPr>
        <w:ind w:firstLineChars="250" w:firstLine="700"/>
        <w:rPr>
          <w:rFonts w:ascii="仿宋" w:eastAsia="仿宋" w:hAnsi="仿宋"/>
          <w:sz w:val="28"/>
          <w:szCs w:val="28"/>
        </w:rPr>
      </w:pPr>
      <w:r>
        <w:rPr>
          <w:rFonts w:ascii="仿宋" w:eastAsia="仿宋" w:hAnsi="仿宋" w:hint="eastAsia"/>
          <w:sz w:val="28"/>
          <w:szCs w:val="28"/>
        </w:rPr>
        <w:t>3、拍卖师本人在提交年检时，网络上的基本信息分成三大块。这三大块信息任何一个信息中缺一点，都应直接驳回并说明理由。这三块信息在拍卖个人的年检页面是无法修改的。第一部分是拍卖师本人的信息，必须要全，包括照片应当是本人近期标准证件2寸电子照，以前有的拍卖师上传的宠物的照片必须要删除。修改或完善的地点是，拍卖师个人登录后――点用户中心――点</w:t>
      </w:r>
      <w:r>
        <w:rPr>
          <w:rFonts w:ascii="仿宋" w:eastAsia="仿宋" w:hAnsi="仿宋" w:hint="eastAsia"/>
          <w:sz w:val="28"/>
          <w:szCs w:val="28"/>
        </w:rPr>
        <w:lastRenderedPageBreak/>
        <w:t>“个人信息修改”，此处完善后在其年检页面自动显示。第二块是注册拍卖企业的信息，有一个空格比如联系电话或邮编空着，一律驳回并说明理由。或者企业的地址或电话已经发生变化的，请通知企业的员工以企业自己免费注册时的用户名和密码登录中拍协网络，在企业的信息修改中进行修改，修改保存后，拍卖师年检的页面会自动显示最新的信息。第三块是继续教育和上传资料。继续教育无论是在线听课还是面授只要任何一种方式够40学时都是已经完成的。如果在线听课学时为不到40的，哪怕是39.8学时，都应驳回，这种情况让拍卖师联系网络服务部。010-68391140转网络分机。</w:t>
      </w:r>
    </w:p>
    <w:p w:rsidR="00DF14DC" w:rsidRDefault="00DF14DC" w:rsidP="00DF14DC">
      <w:pPr>
        <w:ind w:firstLineChars="250" w:firstLine="700"/>
        <w:rPr>
          <w:rFonts w:ascii="仿宋" w:eastAsia="仿宋" w:hAnsi="仿宋"/>
          <w:sz w:val="28"/>
          <w:szCs w:val="28"/>
        </w:rPr>
      </w:pPr>
      <w:r>
        <w:rPr>
          <w:rFonts w:ascii="仿宋" w:eastAsia="仿宋" w:hAnsi="仿宋" w:hint="eastAsia"/>
          <w:sz w:val="28"/>
          <w:szCs w:val="28"/>
        </w:rPr>
        <w:t>另外，企业不同意年检的才需要上传证明材料。凡是2014年才调入拟筹建企业的，一般都能找到当初工商的名称预先核准通知书复印件，就算提交的工商的名称预先核准通知书刚过期，还没有来得及申请延期，没有提交新的名称核准通知书也都可以让通过年检。但是2013年及以前的，必须要提交有期内的工商的名称预先核准通知书（已经过期的应当提产延期后的新的通知书）。提供不了的，原则上不通过，列入处罚名单。</w:t>
      </w:r>
    </w:p>
    <w:p w:rsidR="00DF14DC" w:rsidRDefault="00DF14DC" w:rsidP="00DF14DC">
      <w:pPr>
        <w:ind w:firstLineChars="250" w:firstLine="700"/>
        <w:rPr>
          <w:rFonts w:ascii="仿宋" w:eastAsia="仿宋" w:hAnsi="仿宋"/>
          <w:sz w:val="28"/>
          <w:szCs w:val="28"/>
        </w:rPr>
      </w:pPr>
      <w:r>
        <w:rPr>
          <w:rFonts w:ascii="仿宋" w:eastAsia="仿宋" w:hAnsi="仿宋" w:hint="eastAsia"/>
          <w:sz w:val="28"/>
          <w:szCs w:val="28"/>
        </w:rPr>
        <w:t>4、很多企业已经筹建完备（已经领取2证工商执照和拍卖经营批准证），但是在中拍协网络上显示仍有“筹”字，或拍卖师现有的2015年3月到期的执业记录卡上单位名称中仍有“筹”的，也需要立即与中拍协联系，否则年检也通不过。因为这个事应当是拍卖师在新企业筹建成功后立即应当与中拍协联系办理去筹。由于拍卖师自己的拖延，所以会影响他的年检</w:t>
      </w:r>
    </w:p>
    <w:p w:rsidR="00DF14DC" w:rsidRDefault="00DF14DC" w:rsidP="00DF14DC">
      <w:pPr>
        <w:ind w:firstLineChars="250" w:firstLine="700"/>
        <w:rPr>
          <w:rFonts w:ascii="仿宋" w:eastAsia="仿宋" w:hAnsi="仿宋" w:hint="eastAsia"/>
          <w:sz w:val="28"/>
          <w:szCs w:val="28"/>
        </w:rPr>
      </w:pPr>
      <w:r>
        <w:rPr>
          <w:rFonts w:ascii="仿宋" w:eastAsia="仿宋" w:hAnsi="仿宋" w:hint="eastAsia"/>
          <w:sz w:val="28"/>
          <w:szCs w:val="28"/>
        </w:rPr>
        <w:t>拍卖师要做2件事。一是通知拍卖师企业上中拍协网络免费注册（中拍协首页点“免费注册”――“拍卖企业”――“同意”――查询“本企业名字关键字”―――搜到本单位名字（应当有筹建字样）――“选择”――打开企业信息页面，填上所有信息，不知道的填无，不要空，下面必须上传2证即企</w:t>
      </w:r>
      <w:r>
        <w:rPr>
          <w:rFonts w:ascii="仿宋" w:eastAsia="仿宋" w:hAnsi="仿宋" w:hint="eastAsia"/>
          <w:sz w:val="28"/>
          <w:szCs w:val="28"/>
        </w:rPr>
        <w:lastRenderedPageBreak/>
        <w:t>业执照和批准证的图片，图片要拍完整，能看到企业名称、法定代表人、注册资金、有效期、行政部门公章等）</w:t>
      </w:r>
    </w:p>
    <w:p w:rsidR="005A0631" w:rsidRPr="005A0631" w:rsidRDefault="005A0631" w:rsidP="00DF14DC">
      <w:pPr>
        <w:ind w:firstLineChars="250" w:firstLine="700"/>
        <w:rPr>
          <w:rFonts w:ascii="仿宋" w:eastAsia="仿宋" w:hAnsi="仿宋"/>
          <w:sz w:val="28"/>
          <w:szCs w:val="28"/>
        </w:rPr>
      </w:pPr>
      <w:r>
        <w:rPr>
          <w:rFonts w:ascii="仿宋" w:eastAsia="仿宋" w:hAnsi="仿宋" w:hint="eastAsia"/>
          <w:sz w:val="28"/>
          <w:szCs w:val="28"/>
        </w:rPr>
        <w:t>第二件事（平时工作已经这么做了，只是部分企业和省拍协还不知道）拍卖师要寄本人执业卡原件、企业的工商执照（正副本均可哪个小就复印哪个）复印件加盖企业红章、企业的拍卖经营批准证书复印件加盖企业红章</w:t>
      </w:r>
      <w:r>
        <w:rPr>
          <w:rFonts w:ascii="仿宋" w:eastAsia="仿宋" w:hAnsi="仿宋" w:hint="eastAsia"/>
          <w:sz w:val="28"/>
          <w:szCs w:val="28"/>
        </w:rPr>
        <w:t>（正副本均可哪个小就复印哪个）</w:t>
      </w:r>
      <w:r>
        <w:rPr>
          <w:rFonts w:ascii="仿宋" w:eastAsia="仿宋" w:hAnsi="仿宋" w:hint="eastAsia"/>
          <w:sz w:val="28"/>
          <w:szCs w:val="28"/>
        </w:rPr>
        <w:t>寄到中拍协拍卖师管理部收。核实后，这份资料要直接存入拍卖师的原始档案。因为年检原因，不再回寄2014年的执业卡了，然后年检后直接统一寄新一年度的执业卡给省拍协。</w:t>
      </w:r>
    </w:p>
    <w:p w:rsidR="00DF14DC" w:rsidRPr="00AA66EC" w:rsidRDefault="00DF14DC" w:rsidP="00DF14DC">
      <w:pPr>
        <w:rPr>
          <w:rFonts w:ascii="仿宋" w:eastAsia="仿宋" w:hAnsi="仿宋"/>
          <w:b/>
          <w:sz w:val="28"/>
          <w:szCs w:val="28"/>
        </w:rPr>
      </w:pPr>
      <w:r w:rsidRPr="00AA66EC">
        <w:rPr>
          <w:rFonts w:ascii="仿宋" w:eastAsia="仿宋" w:hAnsi="仿宋" w:hint="eastAsia"/>
          <w:b/>
          <w:sz w:val="28"/>
          <w:szCs w:val="28"/>
        </w:rPr>
        <w:t>凡是不能上传或上传不成功或上传保存不了，或不会上传操作，在看了年检通知中下载的操作手册后仍然不会使用的，请在中拍协首页――下面联系我们找中拍协网络服务部请求技术支持。010-68391140转网络分机。</w:t>
      </w:r>
    </w:p>
    <w:p w:rsidR="00DF14DC" w:rsidRPr="001A5314" w:rsidRDefault="00DF14DC" w:rsidP="00DF14DC">
      <w:pPr>
        <w:ind w:firstLineChars="250" w:firstLine="700"/>
        <w:rPr>
          <w:rFonts w:ascii="仿宋" w:eastAsia="仿宋" w:hAnsi="仿宋"/>
          <w:sz w:val="28"/>
          <w:szCs w:val="28"/>
        </w:rPr>
      </w:pPr>
    </w:p>
    <w:p w:rsidR="00384E46" w:rsidRDefault="007B2920">
      <w:pPr>
        <w:rPr>
          <w:rFonts w:hint="eastAsia"/>
        </w:rPr>
      </w:pPr>
      <w:r>
        <w:rPr>
          <w:rFonts w:hint="eastAsia"/>
        </w:rPr>
        <w:t>1</w:t>
      </w:r>
      <w:r>
        <w:rPr>
          <w:rFonts w:hint="eastAsia"/>
        </w:rPr>
        <w:t>、</w:t>
      </w:r>
      <w:r w:rsidRPr="007B2920">
        <w:rPr>
          <w:rFonts w:hint="eastAsia"/>
        </w:rPr>
        <w:t>注册的企业信息资料不全，请拍卖师通知企业的人用企业的用户名和密码登录中拍协修改完善企业信息</w:t>
      </w:r>
    </w:p>
    <w:p w:rsidR="007B2920" w:rsidRDefault="007B2920">
      <w:pPr>
        <w:rPr>
          <w:rFonts w:hint="eastAsia"/>
        </w:rPr>
      </w:pPr>
    </w:p>
    <w:p w:rsidR="007B2920" w:rsidRDefault="007B2920">
      <w:r>
        <w:rPr>
          <w:rFonts w:hint="eastAsia"/>
        </w:rPr>
        <w:t>2</w:t>
      </w:r>
      <w:r>
        <w:rPr>
          <w:rFonts w:hint="eastAsia"/>
        </w:rPr>
        <w:t>、请拍卖师上传本人近期规范的</w:t>
      </w:r>
      <w:bookmarkStart w:id="0" w:name="_GoBack"/>
      <w:bookmarkEnd w:id="0"/>
      <w:r>
        <w:rPr>
          <w:rFonts w:hint="eastAsia"/>
        </w:rPr>
        <w:t>2</w:t>
      </w:r>
      <w:r>
        <w:rPr>
          <w:rFonts w:hint="eastAsia"/>
        </w:rPr>
        <w:t>寸证件照片，如果乱传或翻拍乱其八糟的照片，直接驳回。</w:t>
      </w:r>
    </w:p>
    <w:sectPr w:rsidR="007B2920" w:rsidSect="00BC6247">
      <w:footerReference w:type="even" r:id="rId7"/>
      <w:pgSz w:w="11906" w:h="16838"/>
      <w:pgMar w:top="1440" w:right="1134" w:bottom="1134" w:left="136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B0" w:rsidRDefault="002858B0">
      <w:r>
        <w:separator/>
      </w:r>
    </w:p>
  </w:endnote>
  <w:endnote w:type="continuationSeparator" w:id="0">
    <w:p w:rsidR="002858B0" w:rsidRDefault="0028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C8" w:rsidRDefault="00DF14DC" w:rsidP="00CF3B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134C8" w:rsidRDefault="002858B0" w:rsidP="006134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B0" w:rsidRDefault="002858B0">
      <w:r>
        <w:separator/>
      </w:r>
    </w:p>
  </w:footnote>
  <w:footnote w:type="continuationSeparator" w:id="0">
    <w:p w:rsidR="002858B0" w:rsidRDefault="00285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DC"/>
    <w:rsid w:val="00005EFA"/>
    <w:rsid w:val="002858B0"/>
    <w:rsid w:val="002D247A"/>
    <w:rsid w:val="005A0631"/>
    <w:rsid w:val="007B2920"/>
    <w:rsid w:val="00DF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F14DC"/>
    <w:pPr>
      <w:tabs>
        <w:tab w:val="center" w:pos="4153"/>
        <w:tab w:val="right" w:pos="8306"/>
      </w:tabs>
      <w:snapToGrid w:val="0"/>
      <w:jc w:val="left"/>
    </w:pPr>
    <w:rPr>
      <w:sz w:val="18"/>
      <w:szCs w:val="18"/>
    </w:rPr>
  </w:style>
  <w:style w:type="character" w:customStyle="1" w:styleId="Char">
    <w:name w:val="页脚 Char"/>
    <w:basedOn w:val="a0"/>
    <w:link w:val="a3"/>
    <w:uiPriority w:val="99"/>
    <w:rsid w:val="00DF14DC"/>
    <w:rPr>
      <w:rFonts w:ascii="Times New Roman" w:eastAsia="宋体" w:hAnsi="Times New Roman" w:cs="Times New Roman"/>
      <w:sz w:val="18"/>
      <w:szCs w:val="18"/>
    </w:rPr>
  </w:style>
  <w:style w:type="character" w:styleId="a4">
    <w:name w:val="page number"/>
    <w:basedOn w:val="a0"/>
    <w:rsid w:val="00DF14DC"/>
  </w:style>
  <w:style w:type="paragraph" w:styleId="a5">
    <w:name w:val="header"/>
    <w:basedOn w:val="a"/>
    <w:link w:val="Char0"/>
    <w:uiPriority w:val="99"/>
    <w:unhideWhenUsed/>
    <w:rsid w:val="005A06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A063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F14DC"/>
    <w:pPr>
      <w:tabs>
        <w:tab w:val="center" w:pos="4153"/>
        <w:tab w:val="right" w:pos="8306"/>
      </w:tabs>
      <w:snapToGrid w:val="0"/>
      <w:jc w:val="left"/>
    </w:pPr>
    <w:rPr>
      <w:sz w:val="18"/>
      <w:szCs w:val="18"/>
    </w:rPr>
  </w:style>
  <w:style w:type="character" w:customStyle="1" w:styleId="Char">
    <w:name w:val="页脚 Char"/>
    <w:basedOn w:val="a0"/>
    <w:link w:val="a3"/>
    <w:uiPriority w:val="99"/>
    <w:rsid w:val="00DF14DC"/>
    <w:rPr>
      <w:rFonts w:ascii="Times New Roman" w:eastAsia="宋体" w:hAnsi="Times New Roman" w:cs="Times New Roman"/>
      <w:sz w:val="18"/>
      <w:szCs w:val="18"/>
    </w:rPr>
  </w:style>
  <w:style w:type="character" w:styleId="a4">
    <w:name w:val="page number"/>
    <w:basedOn w:val="a0"/>
    <w:rsid w:val="00DF14DC"/>
  </w:style>
  <w:style w:type="paragraph" w:styleId="a5">
    <w:name w:val="header"/>
    <w:basedOn w:val="a"/>
    <w:link w:val="Char0"/>
    <w:uiPriority w:val="99"/>
    <w:unhideWhenUsed/>
    <w:rsid w:val="005A06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A06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284</Words>
  <Characters>1622</Characters>
  <Application>Microsoft Office Word</Application>
  <DocSecurity>0</DocSecurity>
  <Lines>13</Lines>
  <Paragraphs>3</Paragraphs>
  <ScaleCrop>false</ScaleCrop>
  <Company>CAA</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HEShiJiu</dc:creator>
  <cp:lastModifiedBy>HEShiJiu</cp:lastModifiedBy>
  <cp:revision>3</cp:revision>
  <dcterms:created xsi:type="dcterms:W3CDTF">2015-02-10T03:00:00Z</dcterms:created>
  <dcterms:modified xsi:type="dcterms:W3CDTF">2015-02-10T07:00:00Z</dcterms:modified>
</cp:coreProperties>
</file>