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E2" w:rsidRPr="00A4276F" w:rsidRDefault="00CF10E2" w:rsidP="00CF10E2">
      <w:pPr>
        <w:widowControl/>
        <w:jc w:val="left"/>
        <w:rPr>
          <w:rFonts w:ascii="Times New Roman" w:eastAsia="黑体" w:hAnsi="Times New Roman"/>
          <w:kern w:val="0"/>
          <w:sz w:val="30"/>
          <w:szCs w:val="30"/>
        </w:rPr>
      </w:pPr>
      <w:r>
        <w:rPr>
          <w:rFonts w:ascii="Times New Roman" w:eastAsia="黑体" w:hAnsi="黑体"/>
          <w:kern w:val="0"/>
          <w:sz w:val="30"/>
          <w:szCs w:val="30"/>
        </w:rPr>
        <w:t>附件</w:t>
      </w:r>
      <w:r>
        <w:rPr>
          <w:rFonts w:ascii="Times New Roman" w:eastAsia="黑体" w:hAnsi="Times New Roman"/>
          <w:kern w:val="0"/>
          <w:sz w:val="30"/>
          <w:szCs w:val="30"/>
        </w:rPr>
        <w:t>2</w:t>
      </w:r>
      <w:r>
        <w:rPr>
          <w:rFonts w:ascii="Times New Roman" w:eastAsia="黑体" w:hAnsi="黑体"/>
          <w:kern w:val="0"/>
          <w:sz w:val="30"/>
          <w:szCs w:val="30"/>
        </w:rPr>
        <w:t>：</w:t>
      </w:r>
    </w:p>
    <w:p w:rsidR="00CF10E2" w:rsidRDefault="00CF10E2" w:rsidP="00CF10E2">
      <w:pPr>
        <w:jc w:val="center"/>
        <w:rPr>
          <w:rFonts w:ascii="方正小标宋_GBK" w:eastAsia="方正小标宋_GBK"/>
          <w:sz w:val="42"/>
          <w:szCs w:val="42"/>
        </w:rPr>
      </w:pPr>
      <w:r>
        <w:rPr>
          <w:rFonts w:ascii="方正小标宋_GBK" w:eastAsia="方正小标宋_GBK" w:hint="eastAsia"/>
          <w:sz w:val="42"/>
          <w:szCs w:val="42"/>
        </w:rPr>
        <w:t>2017年度全国文物艺术品拍卖专项统计</w:t>
      </w:r>
    </w:p>
    <w:p w:rsidR="00CF10E2" w:rsidRPr="00A4276F" w:rsidRDefault="00CF10E2" w:rsidP="00CF10E2">
      <w:pPr>
        <w:jc w:val="center"/>
        <w:rPr>
          <w:rFonts w:ascii="楷体_GB2312" w:eastAsia="楷体_GB2312"/>
          <w:b/>
          <w:sz w:val="40"/>
          <w:szCs w:val="40"/>
        </w:rPr>
      </w:pPr>
      <w:r>
        <w:rPr>
          <w:rFonts w:ascii="楷体_GB2312" w:eastAsia="楷体_GB2312" w:hint="eastAsia"/>
          <w:b/>
          <w:sz w:val="30"/>
          <w:szCs w:val="30"/>
        </w:rPr>
        <w:t>（网络填报模板）</w:t>
      </w:r>
    </w:p>
    <w:p w:rsidR="00CF10E2" w:rsidRDefault="00CF10E2" w:rsidP="00CF10E2">
      <w:pPr>
        <w:adjustRightInd w:val="0"/>
        <w:spacing w:beforeLines="100" w:line="360" w:lineRule="auto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【特别提示】</w:t>
      </w:r>
    </w:p>
    <w:p w:rsidR="00CF10E2" w:rsidRDefault="00CF10E2" w:rsidP="00CF10E2">
      <w:pPr>
        <w:adjustRightInd w:val="0"/>
        <w:spacing w:line="360" w:lineRule="auto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本统计工作系相关政府相关部门授权或委托，统计信息主要用于行业管理决策和《中国文物艺术品拍卖市场统计年报》等行业报告编制。企业如对相关统计项目的使用或发布持有意见，请在相应项目后</w:t>
      </w:r>
      <w:r>
        <w:rPr>
          <w:rFonts w:ascii="Times New Roman" w:hAnsi="Times New Roman"/>
          <w:sz w:val="30"/>
          <w:szCs w:val="30"/>
        </w:rPr>
        <w:t>“</w:t>
      </w:r>
      <w:r>
        <w:rPr>
          <w:rFonts w:ascii="Times New Roman" w:hAnsi="Times New Roman"/>
          <w:sz w:val="30"/>
          <w:szCs w:val="30"/>
        </w:rPr>
        <w:t>备注栏</w:t>
      </w:r>
      <w:r>
        <w:rPr>
          <w:rFonts w:ascii="Times New Roman" w:hAnsi="Times New Roman"/>
          <w:sz w:val="30"/>
          <w:szCs w:val="30"/>
        </w:rPr>
        <w:t>”</w:t>
      </w:r>
      <w:r>
        <w:rPr>
          <w:rFonts w:ascii="Times New Roman" w:hAnsi="Times New Roman"/>
          <w:sz w:val="30"/>
          <w:szCs w:val="30"/>
        </w:rPr>
        <w:t>中注明。</w:t>
      </w:r>
    </w:p>
    <w:p w:rsidR="00CF10E2" w:rsidRDefault="00CF10E2" w:rsidP="00CF10E2">
      <w:pPr>
        <w:adjustRightInd w:val="0"/>
        <w:spacing w:line="360" w:lineRule="auto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【填表说明】</w:t>
      </w:r>
    </w:p>
    <w:p w:rsidR="00CF10E2" w:rsidRDefault="00CF10E2" w:rsidP="00CF10E2">
      <w:pPr>
        <w:adjustRightInd w:val="0"/>
        <w:spacing w:line="360" w:lineRule="auto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．本统计以具备独立法人资格的拍卖企业为单位，子公司及关联公司均应分别填报；</w:t>
      </w:r>
    </w:p>
    <w:p w:rsidR="00CF10E2" w:rsidRDefault="00CF10E2" w:rsidP="00CF10E2">
      <w:pPr>
        <w:adjustRightInd w:val="0"/>
        <w:spacing w:line="360" w:lineRule="auto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>．企业</w:t>
      </w:r>
      <w:r>
        <w:rPr>
          <w:rFonts w:ascii="Times New Roman" w:hAnsi="Times New Roman"/>
          <w:sz w:val="30"/>
          <w:szCs w:val="30"/>
        </w:rPr>
        <w:t>“</w:t>
      </w:r>
      <w:r>
        <w:rPr>
          <w:rFonts w:ascii="Times New Roman" w:hAnsi="Times New Roman"/>
          <w:sz w:val="30"/>
          <w:szCs w:val="30"/>
        </w:rPr>
        <w:t>注册资本</w:t>
      </w:r>
      <w:r>
        <w:rPr>
          <w:rFonts w:ascii="Times New Roman" w:hAnsi="Times New Roman"/>
          <w:sz w:val="30"/>
          <w:szCs w:val="30"/>
        </w:rPr>
        <w:t>”</w:t>
      </w:r>
      <w:r>
        <w:rPr>
          <w:rFonts w:ascii="Times New Roman" w:hAnsi="Times New Roman"/>
          <w:sz w:val="30"/>
          <w:szCs w:val="30"/>
        </w:rPr>
        <w:t>为年度</w:t>
      </w:r>
      <w:r>
        <w:rPr>
          <w:rFonts w:ascii="Times New Roman" w:hAnsi="Times New Roman"/>
          <w:b/>
          <w:sz w:val="30"/>
          <w:szCs w:val="30"/>
        </w:rPr>
        <w:t>期末数</w:t>
      </w:r>
      <w:r>
        <w:rPr>
          <w:rFonts w:ascii="Times New Roman" w:hAnsi="Times New Roman"/>
          <w:sz w:val="30"/>
          <w:szCs w:val="30"/>
        </w:rPr>
        <w:t>；</w:t>
      </w:r>
    </w:p>
    <w:p w:rsidR="00CF10E2" w:rsidRDefault="00CF10E2" w:rsidP="00CF10E2">
      <w:pPr>
        <w:adjustRightInd w:val="0"/>
        <w:spacing w:line="360" w:lineRule="auto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 w:hint="eastAsia"/>
          <w:sz w:val="30"/>
          <w:szCs w:val="30"/>
        </w:rPr>
        <w:t>．</w:t>
      </w:r>
      <w:r>
        <w:rPr>
          <w:rFonts w:ascii="Times New Roman" w:hAnsi="Times New Roman"/>
          <w:sz w:val="30"/>
          <w:szCs w:val="30"/>
        </w:rPr>
        <w:t>“</w:t>
      </w:r>
      <w:r>
        <w:rPr>
          <w:rFonts w:ascii="Times New Roman" w:hAnsi="Times New Roman"/>
          <w:sz w:val="30"/>
          <w:szCs w:val="30"/>
        </w:rPr>
        <w:t>员工人数</w:t>
      </w:r>
      <w:r>
        <w:rPr>
          <w:rFonts w:ascii="Times New Roman" w:hAnsi="Times New Roman"/>
          <w:sz w:val="30"/>
          <w:szCs w:val="30"/>
        </w:rPr>
        <w:t>”</w:t>
      </w:r>
      <w:r>
        <w:rPr>
          <w:rFonts w:ascii="Times New Roman" w:hAnsi="Times New Roman"/>
          <w:sz w:val="30"/>
          <w:szCs w:val="30"/>
        </w:rPr>
        <w:t>为年度</w:t>
      </w:r>
      <w:r>
        <w:rPr>
          <w:rFonts w:ascii="Times New Roman" w:hAnsi="Times New Roman"/>
          <w:b/>
          <w:sz w:val="30"/>
          <w:szCs w:val="30"/>
        </w:rPr>
        <w:t>期末数</w:t>
      </w:r>
      <w:r>
        <w:rPr>
          <w:rFonts w:ascii="Times New Roman" w:hAnsi="Times New Roman"/>
          <w:sz w:val="30"/>
          <w:szCs w:val="30"/>
        </w:rPr>
        <w:t>，以签订劳动合同为准（不含挂职的专家、顾问）；</w:t>
      </w:r>
    </w:p>
    <w:p w:rsidR="00CF10E2" w:rsidRDefault="00CF10E2" w:rsidP="00CF10E2">
      <w:pPr>
        <w:adjustRightInd w:val="0"/>
        <w:spacing w:line="360" w:lineRule="auto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4</w:t>
      </w:r>
      <w:r>
        <w:rPr>
          <w:rFonts w:ascii="Times New Roman" w:hAnsi="Times New Roman"/>
          <w:sz w:val="30"/>
          <w:szCs w:val="30"/>
        </w:rPr>
        <w:t>．</w:t>
      </w:r>
      <w:r>
        <w:rPr>
          <w:rFonts w:ascii="Times New Roman" w:hAnsi="Times New Roman"/>
          <w:sz w:val="30"/>
          <w:szCs w:val="30"/>
        </w:rPr>
        <w:t>“</w:t>
      </w:r>
      <w:r>
        <w:rPr>
          <w:rFonts w:ascii="Times New Roman" w:hAnsi="Times New Roman"/>
          <w:sz w:val="30"/>
          <w:szCs w:val="30"/>
        </w:rPr>
        <w:t>拍卖会次数</w:t>
      </w:r>
      <w:r>
        <w:rPr>
          <w:rFonts w:ascii="Times New Roman" w:hAnsi="Times New Roman"/>
          <w:sz w:val="30"/>
          <w:szCs w:val="30"/>
        </w:rPr>
        <w:t>”</w:t>
      </w:r>
      <w:r>
        <w:rPr>
          <w:rFonts w:ascii="Times New Roman" w:hAnsi="Times New Roman"/>
          <w:sz w:val="30"/>
          <w:szCs w:val="30"/>
        </w:rPr>
        <w:t>以拍卖公告数量为准，</w:t>
      </w:r>
      <w:r>
        <w:rPr>
          <w:rFonts w:ascii="Times New Roman" w:hAnsi="Times New Roman"/>
          <w:sz w:val="30"/>
          <w:szCs w:val="30"/>
        </w:rPr>
        <w:t>“</w:t>
      </w:r>
      <w:r>
        <w:rPr>
          <w:rFonts w:ascii="Times New Roman" w:hAnsi="Times New Roman"/>
          <w:sz w:val="30"/>
          <w:szCs w:val="30"/>
        </w:rPr>
        <w:t>专场数量</w:t>
      </w:r>
      <w:r>
        <w:rPr>
          <w:rFonts w:ascii="Times New Roman" w:hAnsi="Times New Roman"/>
          <w:sz w:val="30"/>
          <w:szCs w:val="30"/>
        </w:rPr>
        <w:t>”</w:t>
      </w:r>
      <w:r>
        <w:rPr>
          <w:rFonts w:ascii="Times New Roman" w:hAnsi="Times New Roman"/>
          <w:sz w:val="30"/>
          <w:szCs w:val="30"/>
        </w:rPr>
        <w:t>则指每场拍卖会中设置的专场数量。</w:t>
      </w:r>
    </w:p>
    <w:p w:rsidR="00CF10E2" w:rsidRDefault="00CF10E2" w:rsidP="00CF10E2">
      <w:pPr>
        <w:adjustRightInd w:val="0"/>
        <w:spacing w:line="360" w:lineRule="auto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>．当一个专场包含两个或以上类别时，如其中某一门类成交额占</w:t>
      </w:r>
      <w:r>
        <w:rPr>
          <w:rFonts w:ascii="Times New Roman" w:hAnsi="Times New Roman"/>
          <w:sz w:val="30"/>
          <w:szCs w:val="30"/>
        </w:rPr>
        <w:t>70%</w:t>
      </w:r>
      <w:r>
        <w:rPr>
          <w:rFonts w:ascii="Times New Roman" w:hAnsi="Times New Roman"/>
          <w:sz w:val="30"/>
          <w:szCs w:val="30"/>
        </w:rPr>
        <w:t>（含）以上，可全部归入此门类中（专场成交在</w:t>
      </w:r>
      <w:r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亿以上的除外），否则区分填报；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CF10E2" w:rsidRDefault="00CF10E2" w:rsidP="00CF10E2">
      <w:pPr>
        <w:adjustRightInd w:val="0"/>
        <w:spacing w:line="360" w:lineRule="auto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>．</w:t>
      </w:r>
      <w:r>
        <w:rPr>
          <w:rFonts w:ascii="Times New Roman" w:hAnsi="Times New Roman"/>
          <w:sz w:val="30"/>
          <w:szCs w:val="30"/>
        </w:rPr>
        <w:t>“</w:t>
      </w:r>
      <w:r>
        <w:rPr>
          <w:rFonts w:ascii="Times New Roman" w:hAnsi="Times New Roman"/>
          <w:sz w:val="30"/>
          <w:szCs w:val="30"/>
        </w:rPr>
        <w:t>成交价</w:t>
      </w:r>
      <w:r>
        <w:rPr>
          <w:rFonts w:ascii="Times New Roman" w:hAnsi="Times New Roman"/>
          <w:sz w:val="30"/>
          <w:szCs w:val="30"/>
        </w:rPr>
        <w:t>”</w:t>
      </w:r>
      <w:r>
        <w:rPr>
          <w:rFonts w:ascii="Times New Roman" w:hAnsi="Times New Roman"/>
          <w:sz w:val="30"/>
          <w:szCs w:val="30"/>
        </w:rPr>
        <w:t>是指拍卖师以落槌等方式确认的竞买人的最高应价（成交价</w:t>
      </w:r>
      <w:r>
        <w:rPr>
          <w:rFonts w:ascii="Times New Roman" w:hAnsi="Times New Roman"/>
          <w:sz w:val="30"/>
          <w:szCs w:val="30"/>
        </w:rPr>
        <w:t>=</w:t>
      </w:r>
      <w:r>
        <w:rPr>
          <w:rFonts w:ascii="Times New Roman" w:hAnsi="Times New Roman"/>
          <w:sz w:val="30"/>
          <w:szCs w:val="30"/>
        </w:rPr>
        <w:t>落槌价）；</w:t>
      </w:r>
    </w:p>
    <w:p w:rsidR="00CF10E2" w:rsidRDefault="00CF10E2" w:rsidP="00CF10E2">
      <w:pPr>
        <w:adjustRightInd w:val="0"/>
        <w:spacing w:line="360" w:lineRule="auto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</w:t>
      </w:r>
      <w:r>
        <w:rPr>
          <w:rFonts w:ascii="Times New Roman" w:hAnsi="Times New Roman"/>
          <w:sz w:val="30"/>
          <w:szCs w:val="30"/>
        </w:rPr>
        <w:t>．</w:t>
      </w:r>
      <w:r>
        <w:rPr>
          <w:rFonts w:ascii="Times New Roman" w:hAnsi="Times New Roman"/>
          <w:sz w:val="30"/>
          <w:szCs w:val="30"/>
        </w:rPr>
        <w:t>“</w:t>
      </w:r>
      <w:r>
        <w:rPr>
          <w:rFonts w:ascii="Times New Roman" w:hAnsi="Times New Roman"/>
          <w:sz w:val="30"/>
          <w:szCs w:val="30"/>
        </w:rPr>
        <w:t>应收佣金总额（买方）</w:t>
      </w:r>
      <w:r>
        <w:rPr>
          <w:rFonts w:ascii="Times New Roman" w:hAnsi="Times New Roman"/>
          <w:sz w:val="30"/>
          <w:szCs w:val="30"/>
        </w:rPr>
        <w:t>”</w:t>
      </w:r>
      <w:r>
        <w:rPr>
          <w:rFonts w:ascii="Times New Roman" w:hAnsi="Times New Roman"/>
          <w:sz w:val="30"/>
          <w:szCs w:val="30"/>
        </w:rPr>
        <w:t>是指按竞买规则应当收取的买方佣金总额</w:t>
      </w:r>
      <w:r>
        <w:rPr>
          <w:rFonts w:ascii="Times New Roman" w:hAnsi="Times New Roman"/>
          <w:sz w:val="30"/>
          <w:szCs w:val="30"/>
        </w:rPr>
        <w:t xml:space="preserve">; </w:t>
      </w:r>
    </w:p>
    <w:p w:rsidR="00CF10E2" w:rsidRDefault="00CF10E2" w:rsidP="00CF10E2">
      <w:pPr>
        <w:adjustRightInd w:val="0"/>
        <w:spacing w:line="360" w:lineRule="auto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</w:t>
      </w:r>
      <w:r>
        <w:rPr>
          <w:rFonts w:ascii="Times New Roman" w:hAnsi="Times New Roman" w:hint="eastAsia"/>
          <w:sz w:val="30"/>
          <w:szCs w:val="30"/>
        </w:rPr>
        <w:t>．</w:t>
      </w:r>
      <w:r>
        <w:rPr>
          <w:rFonts w:ascii="Times New Roman" w:hAnsi="Times New Roman"/>
          <w:sz w:val="30"/>
          <w:szCs w:val="30"/>
        </w:rPr>
        <w:t>“</w:t>
      </w:r>
      <w:r>
        <w:rPr>
          <w:rFonts w:ascii="Times New Roman" w:hAnsi="Times New Roman"/>
          <w:sz w:val="30"/>
          <w:szCs w:val="30"/>
        </w:rPr>
        <w:t>实收拍品价款总额</w:t>
      </w:r>
      <w:r>
        <w:rPr>
          <w:rFonts w:ascii="Times New Roman" w:hAnsi="Times New Roman"/>
          <w:sz w:val="30"/>
          <w:szCs w:val="30"/>
        </w:rPr>
        <w:t>”</w:t>
      </w:r>
      <w:r>
        <w:rPr>
          <w:rFonts w:ascii="Times New Roman" w:hAnsi="Times New Roman"/>
          <w:sz w:val="30"/>
          <w:szCs w:val="30"/>
        </w:rPr>
        <w:t>和</w:t>
      </w:r>
      <w:r>
        <w:rPr>
          <w:rFonts w:ascii="Times New Roman" w:hAnsi="Times New Roman"/>
          <w:sz w:val="30"/>
          <w:szCs w:val="30"/>
        </w:rPr>
        <w:t>“</w:t>
      </w:r>
      <w:r>
        <w:rPr>
          <w:rFonts w:ascii="Times New Roman" w:hAnsi="Times New Roman"/>
          <w:sz w:val="30"/>
          <w:szCs w:val="30"/>
        </w:rPr>
        <w:t>实收佣金总额</w:t>
      </w:r>
      <w:r>
        <w:rPr>
          <w:rFonts w:ascii="Times New Roman" w:hAnsi="Times New Roman"/>
          <w:sz w:val="30"/>
          <w:szCs w:val="30"/>
        </w:rPr>
        <w:t>”</w:t>
      </w:r>
      <w:r>
        <w:rPr>
          <w:rFonts w:ascii="Times New Roman" w:hAnsi="Times New Roman"/>
          <w:sz w:val="30"/>
          <w:szCs w:val="30"/>
        </w:rPr>
        <w:t>是指截至</w:t>
      </w:r>
      <w:r>
        <w:rPr>
          <w:rFonts w:ascii="Times New Roman" w:hAnsi="Times New Roman"/>
          <w:b/>
          <w:sz w:val="30"/>
          <w:szCs w:val="30"/>
        </w:rPr>
        <w:t>填报日</w:t>
      </w:r>
      <w:r>
        <w:rPr>
          <w:rFonts w:ascii="Times New Roman" w:hAnsi="Times New Roman"/>
          <w:sz w:val="30"/>
          <w:szCs w:val="30"/>
        </w:rPr>
        <w:t>前，拍卖企业实际收到的</w:t>
      </w:r>
      <w:r>
        <w:rPr>
          <w:rFonts w:ascii="Times New Roman" w:hAnsi="Times New Roman"/>
          <w:sz w:val="30"/>
          <w:szCs w:val="30"/>
        </w:rPr>
        <w:t>“</w:t>
      </w:r>
      <w:r>
        <w:rPr>
          <w:rFonts w:ascii="Times New Roman" w:hAnsi="Times New Roman"/>
          <w:b/>
          <w:sz w:val="30"/>
          <w:szCs w:val="30"/>
        </w:rPr>
        <w:t>2017</w:t>
      </w:r>
      <w:r>
        <w:rPr>
          <w:rFonts w:ascii="Times New Roman" w:hAnsi="Times New Roman"/>
          <w:b/>
          <w:sz w:val="30"/>
          <w:szCs w:val="30"/>
        </w:rPr>
        <w:t>年度成交拍品</w:t>
      </w:r>
      <w:r>
        <w:rPr>
          <w:rFonts w:ascii="Times New Roman" w:hAnsi="Times New Roman"/>
          <w:sz w:val="30"/>
          <w:szCs w:val="30"/>
        </w:rPr>
        <w:t>”</w:t>
      </w:r>
      <w:r>
        <w:rPr>
          <w:rFonts w:ascii="Times New Roman" w:hAnsi="Times New Roman"/>
          <w:sz w:val="30"/>
          <w:szCs w:val="30"/>
        </w:rPr>
        <w:t>的货款和佣金；</w:t>
      </w:r>
    </w:p>
    <w:p w:rsidR="00CF10E2" w:rsidRDefault="00CF10E2" w:rsidP="00CF10E2">
      <w:pPr>
        <w:adjustRightInd w:val="0"/>
        <w:spacing w:line="360" w:lineRule="auto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</w:t>
      </w:r>
      <w:r>
        <w:rPr>
          <w:rFonts w:ascii="Times New Roman" w:hAnsi="Times New Roman"/>
          <w:sz w:val="30"/>
          <w:szCs w:val="30"/>
        </w:rPr>
        <w:t>．</w:t>
      </w:r>
      <w:r>
        <w:rPr>
          <w:rFonts w:ascii="Times New Roman" w:hAnsi="Times New Roman"/>
          <w:sz w:val="30"/>
          <w:szCs w:val="30"/>
        </w:rPr>
        <w:t>“</w:t>
      </w:r>
      <w:r>
        <w:rPr>
          <w:rFonts w:ascii="Times New Roman" w:hAnsi="Times New Roman"/>
          <w:sz w:val="30"/>
          <w:szCs w:val="30"/>
        </w:rPr>
        <w:t>企业年度效益</w:t>
      </w:r>
      <w:r>
        <w:rPr>
          <w:rFonts w:ascii="Times New Roman" w:hAnsi="Times New Roman"/>
          <w:sz w:val="30"/>
          <w:szCs w:val="30"/>
        </w:rPr>
        <w:t>”</w:t>
      </w:r>
      <w:r>
        <w:rPr>
          <w:rFonts w:ascii="Times New Roman" w:hAnsi="Times New Roman"/>
          <w:sz w:val="30"/>
          <w:szCs w:val="30"/>
        </w:rPr>
        <w:t>一栏按自然年度计算，并仅限于文物艺术品拍卖业务，综合性拍卖企业须将资产等非文物艺术品拍卖业务剔除；</w:t>
      </w:r>
    </w:p>
    <w:p w:rsidR="00CF10E2" w:rsidRDefault="00CF10E2" w:rsidP="00CF10E2">
      <w:pPr>
        <w:adjustRightInd w:val="0"/>
        <w:spacing w:line="360" w:lineRule="auto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10</w:t>
      </w:r>
      <w:r>
        <w:rPr>
          <w:rFonts w:ascii="Times New Roman" w:hAnsi="Times New Roman"/>
          <w:sz w:val="30"/>
          <w:szCs w:val="30"/>
        </w:rPr>
        <w:t>．企业有关纳税数据，均按</w:t>
      </w:r>
      <w:r>
        <w:rPr>
          <w:rFonts w:ascii="Times New Roman" w:hAnsi="Times New Roman"/>
          <w:b/>
          <w:sz w:val="30"/>
          <w:szCs w:val="30"/>
        </w:rPr>
        <w:t>所属期实缴数</w:t>
      </w:r>
      <w:r>
        <w:rPr>
          <w:rFonts w:ascii="Times New Roman" w:hAnsi="Times New Roman"/>
          <w:sz w:val="30"/>
          <w:szCs w:val="30"/>
        </w:rPr>
        <w:t>填写，上传缴税凭证须体现税种及所属期；</w:t>
      </w:r>
    </w:p>
    <w:p w:rsidR="00CF10E2" w:rsidRDefault="00CF10E2" w:rsidP="00CF10E2">
      <w:pPr>
        <w:adjustRightInd w:val="0"/>
        <w:spacing w:line="360" w:lineRule="auto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11</w:t>
      </w:r>
      <w:r>
        <w:rPr>
          <w:rFonts w:ascii="Times New Roman" w:hAnsi="Times New Roman"/>
          <w:sz w:val="30"/>
          <w:szCs w:val="30"/>
        </w:rPr>
        <w:t>．综合性拍卖企业在填写增值税后，须计算出其文物艺术品拍卖业务方面的创税额；</w:t>
      </w:r>
    </w:p>
    <w:p w:rsidR="00CF10E2" w:rsidRDefault="00CF10E2" w:rsidP="00CF10E2">
      <w:pPr>
        <w:adjustRightInd w:val="0"/>
        <w:spacing w:line="360" w:lineRule="auto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12</w:t>
      </w:r>
      <w:r>
        <w:rPr>
          <w:rFonts w:ascii="Times New Roman" w:hAnsi="Times New Roman"/>
          <w:sz w:val="30"/>
          <w:szCs w:val="30"/>
        </w:rPr>
        <w:t>．</w:t>
      </w:r>
      <w:r>
        <w:rPr>
          <w:rFonts w:ascii="Times New Roman" w:hAnsi="Times New Roman"/>
          <w:sz w:val="30"/>
          <w:szCs w:val="30"/>
        </w:rPr>
        <w:t>“</w:t>
      </w:r>
      <w:r>
        <w:rPr>
          <w:rFonts w:ascii="Times New Roman" w:hAnsi="Times New Roman"/>
          <w:sz w:val="30"/>
          <w:szCs w:val="30"/>
        </w:rPr>
        <w:t>海外回流文物</w:t>
      </w:r>
      <w:r>
        <w:rPr>
          <w:rFonts w:ascii="Times New Roman" w:hAnsi="Times New Roman"/>
          <w:sz w:val="30"/>
          <w:szCs w:val="30"/>
        </w:rPr>
        <w:t>”</w:t>
      </w:r>
      <w:r>
        <w:rPr>
          <w:rFonts w:ascii="Times New Roman" w:hAnsi="Times New Roman"/>
          <w:sz w:val="30"/>
          <w:szCs w:val="30"/>
        </w:rPr>
        <w:t>以具有《文物临时进境审核登记表》为准；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CF10E2" w:rsidRDefault="00CF10E2" w:rsidP="00CF10E2">
      <w:pPr>
        <w:adjustRightInd w:val="0"/>
        <w:spacing w:line="360" w:lineRule="auto"/>
        <w:ind w:firstLineChars="200" w:firstLine="600"/>
        <w:rPr>
          <w:rFonts w:ascii="Times New Roman" w:hAnsi="Times New Roman"/>
          <w:szCs w:val="21"/>
        </w:rPr>
      </w:pPr>
      <w:r>
        <w:rPr>
          <w:rFonts w:ascii="Times New Roman" w:hAnsi="Times New Roman"/>
          <w:sz w:val="30"/>
          <w:szCs w:val="30"/>
        </w:rPr>
        <w:lastRenderedPageBreak/>
        <w:t>13</w:t>
      </w:r>
      <w:r>
        <w:rPr>
          <w:rFonts w:ascii="Times New Roman" w:hAnsi="Times New Roman"/>
          <w:sz w:val="30"/>
          <w:szCs w:val="30"/>
        </w:rPr>
        <w:t>．填报人在填报时，如有其他特殊情况，请在相应项目中的</w:t>
      </w:r>
      <w:r>
        <w:rPr>
          <w:rFonts w:ascii="Times New Roman" w:hAnsi="Times New Roman"/>
          <w:sz w:val="30"/>
          <w:szCs w:val="30"/>
        </w:rPr>
        <w:t>“</w:t>
      </w:r>
      <w:r>
        <w:rPr>
          <w:rFonts w:ascii="Times New Roman" w:hAnsi="Times New Roman"/>
          <w:sz w:val="30"/>
          <w:szCs w:val="30"/>
        </w:rPr>
        <w:t>备注栏</w:t>
      </w:r>
      <w:r>
        <w:rPr>
          <w:rFonts w:ascii="Times New Roman" w:hAnsi="Times New Roman"/>
          <w:sz w:val="30"/>
          <w:szCs w:val="30"/>
        </w:rPr>
        <w:t>”</w:t>
      </w:r>
      <w:r>
        <w:rPr>
          <w:rFonts w:ascii="Times New Roman" w:hAnsi="Times New Roman"/>
          <w:sz w:val="30"/>
          <w:szCs w:val="30"/>
        </w:rPr>
        <w:t>详细说明。</w:t>
      </w:r>
    </w:p>
    <w:p w:rsidR="00CF10E2" w:rsidRDefault="00CF10E2" w:rsidP="00CF10E2">
      <w:pPr>
        <w:snapToGrid w:val="0"/>
        <w:rPr>
          <w:sz w:val="15"/>
          <w:szCs w:val="15"/>
        </w:rPr>
        <w:sectPr w:rsidR="00CF10E2" w:rsidSect="00A4276F">
          <w:footerReference w:type="even" r:id="rId4"/>
          <w:footerReference w:type="default" r:id="rId5"/>
          <w:pgSz w:w="16838" w:h="11906" w:orient="landscape"/>
          <w:pgMar w:top="1797" w:right="1440" w:bottom="1797" w:left="1440" w:header="851" w:footer="1247" w:gutter="0"/>
          <w:pgNumType w:start="7"/>
          <w:cols w:space="425"/>
          <w:docGrid w:type="lines" w:linePitch="326"/>
        </w:sectPr>
      </w:pPr>
    </w:p>
    <w:p w:rsidR="00CF10E2" w:rsidRDefault="00CF10E2" w:rsidP="00CF10E2">
      <w:pPr>
        <w:snapToGrid w:val="0"/>
        <w:rPr>
          <w:sz w:val="15"/>
          <w:szCs w:val="15"/>
        </w:rPr>
      </w:pPr>
    </w:p>
    <w:p w:rsidR="00CF10E2" w:rsidRDefault="00CF10E2" w:rsidP="00CF10E2">
      <w:pPr>
        <w:snapToGrid w:val="0"/>
        <w:rPr>
          <w:sz w:val="10"/>
          <w:szCs w:val="10"/>
        </w:rPr>
      </w:pPr>
    </w:p>
    <w:p w:rsidR="00CF10E2" w:rsidRDefault="00CF10E2" w:rsidP="00CF10E2">
      <w:pPr>
        <w:snapToGrid w:val="0"/>
        <w:rPr>
          <w:sz w:val="10"/>
          <w:szCs w:val="10"/>
        </w:rPr>
      </w:pPr>
    </w:p>
    <w:tbl>
      <w:tblPr>
        <w:tblW w:w="15512" w:type="dxa"/>
        <w:jc w:val="center"/>
        <w:tblLayout w:type="fixed"/>
        <w:tblLook w:val="04A0"/>
      </w:tblPr>
      <w:tblGrid>
        <w:gridCol w:w="1199"/>
        <w:gridCol w:w="1920"/>
        <w:gridCol w:w="784"/>
        <w:gridCol w:w="910"/>
        <w:gridCol w:w="1013"/>
        <w:gridCol w:w="338"/>
        <w:gridCol w:w="1682"/>
        <w:gridCol w:w="2360"/>
        <w:gridCol w:w="960"/>
        <w:gridCol w:w="920"/>
        <w:gridCol w:w="1640"/>
        <w:gridCol w:w="946"/>
        <w:gridCol w:w="840"/>
      </w:tblGrid>
      <w:tr w:rsidR="00CF10E2" w:rsidTr="009A302E">
        <w:trPr>
          <w:trHeight w:val="767"/>
          <w:jc w:val="center"/>
        </w:trPr>
        <w:tc>
          <w:tcPr>
            <w:tcW w:w="15512" w:type="dxa"/>
            <w:gridSpan w:val="1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企业名称：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[                           ]  </w:t>
            </w:r>
          </w:p>
        </w:tc>
      </w:tr>
      <w:tr w:rsidR="00CF10E2" w:rsidTr="009A302E">
        <w:trPr>
          <w:trHeight w:val="730"/>
          <w:jc w:val="center"/>
        </w:trPr>
        <w:tc>
          <w:tcPr>
            <w:tcW w:w="15512" w:type="dxa"/>
            <w:gridSpan w:val="1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是否具备文物拍卖经营许可：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○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是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[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许可证号（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                       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]     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○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CF10E2" w:rsidTr="009A302E">
        <w:trPr>
          <w:trHeight w:val="668"/>
          <w:jc w:val="center"/>
        </w:trPr>
        <w:tc>
          <w:tcPr>
            <w:tcW w:w="15512" w:type="dxa"/>
            <w:gridSpan w:val="1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法人代表：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[            ]     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注册资本：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[         ]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万元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      </w:t>
            </w:r>
          </w:p>
        </w:tc>
      </w:tr>
      <w:tr w:rsidR="00CF10E2" w:rsidTr="009A302E">
        <w:trPr>
          <w:trHeight w:val="835"/>
          <w:jc w:val="center"/>
        </w:trPr>
        <w:tc>
          <w:tcPr>
            <w:tcW w:w="15512" w:type="dxa"/>
            <w:gridSpan w:val="1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员工总人数：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[         ]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人，其中从事文物艺术品拍卖业务相关员工人数：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[         ]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人。</w:t>
            </w:r>
          </w:p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（专一从事文物艺术品拍卖的企业前述员工人数应一致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,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综合性企业只需将从事资产类拍卖业务的人员减去即可）</w:t>
            </w:r>
          </w:p>
        </w:tc>
      </w:tr>
      <w:tr w:rsidR="00CF10E2" w:rsidTr="009A302E">
        <w:trPr>
          <w:trHeight w:val="831"/>
          <w:jc w:val="center"/>
        </w:trPr>
        <w:tc>
          <w:tcPr>
            <w:tcW w:w="3119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  <w:tl2br w:val="single" w:sz="2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 xml:space="preserve">                     </w:t>
            </w: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分类</w:t>
            </w: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br/>
            </w: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中国书画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油画及当代艺术</w:t>
            </w: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（油画、雕塑、装置、影像等）</w:t>
            </w:r>
          </w:p>
        </w:tc>
        <w:tc>
          <w:tcPr>
            <w:tcW w:w="236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瓷玉杂项</w:t>
            </w: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 xml:space="preserve">                  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(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文物类的瓷器、玉器及竹木牙角雕、金属器、漆器、纺织品、家具、紫砂茗具等杂项类拍品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古籍</w:t>
            </w: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碑帖</w:t>
            </w:r>
          </w:p>
        </w:tc>
        <w:tc>
          <w:tcPr>
            <w:tcW w:w="92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邮品</w:t>
            </w: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钱币</w:t>
            </w:r>
          </w:p>
        </w:tc>
        <w:tc>
          <w:tcPr>
            <w:tcW w:w="16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其他</w:t>
            </w: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 xml:space="preserve">         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(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当代类的珠宝、翡翠、玉石、工艺品，以及名表，名酒、名茶等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94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CF10E2" w:rsidTr="009A302E">
        <w:trPr>
          <w:trHeight w:val="958"/>
          <w:jc w:val="center"/>
        </w:trPr>
        <w:tc>
          <w:tcPr>
            <w:tcW w:w="3119" w:type="dxa"/>
            <w:gridSpan w:val="2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古代</w:t>
            </w:r>
          </w:p>
        </w:tc>
        <w:tc>
          <w:tcPr>
            <w:tcW w:w="9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近现代</w:t>
            </w:r>
          </w:p>
        </w:tc>
        <w:tc>
          <w:tcPr>
            <w:tcW w:w="101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当代</w:t>
            </w:r>
          </w:p>
        </w:tc>
        <w:tc>
          <w:tcPr>
            <w:tcW w:w="2020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6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4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CF10E2" w:rsidTr="009A302E">
        <w:trPr>
          <w:trHeight w:val="693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拍卖会次数</w:t>
            </w:r>
          </w:p>
        </w:tc>
        <w:tc>
          <w:tcPr>
            <w:tcW w:w="11553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[        ]</w:t>
            </w:r>
            <w:r>
              <w:rPr>
                <w:rFonts w:ascii="宋体" w:cs="宋体" w:hint="eastAsia"/>
                <w:kern w:val="0"/>
                <w:sz w:val="22"/>
                <w:szCs w:val="22"/>
              </w:rPr>
              <w:t>场</w:t>
            </w:r>
            <w:r>
              <w:rPr>
                <w:rFonts w:ascii="宋体" w:cs="宋体" w:hint="eastAsia"/>
                <w:kern w:val="0"/>
                <w:sz w:val="22"/>
                <w:szCs w:val="22"/>
              </w:rPr>
              <w:t>,</w:t>
            </w:r>
            <w:r>
              <w:rPr>
                <w:rFonts w:ascii="宋体" w:cs="宋体" w:hint="eastAsia"/>
                <w:kern w:val="0"/>
                <w:sz w:val="22"/>
                <w:szCs w:val="22"/>
              </w:rPr>
              <w:t>共计</w:t>
            </w:r>
            <w:r>
              <w:rPr>
                <w:rFonts w:ascii="宋体" w:cs="宋体" w:hint="eastAsia"/>
                <w:kern w:val="0"/>
                <w:sz w:val="22"/>
                <w:szCs w:val="22"/>
              </w:rPr>
              <w:t>[        ]</w:t>
            </w:r>
            <w:r>
              <w:rPr>
                <w:rFonts w:ascii="宋体" w:cs="宋体" w:hint="eastAsia"/>
                <w:kern w:val="0"/>
                <w:sz w:val="22"/>
                <w:szCs w:val="22"/>
              </w:rPr>
              <w:t>专场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CF10E2" w:rsidTr="009A302E">
        <w:trPr>
          <w:trHeight w:val="685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上拍件数</w:t>
            </w:r>
          </w:p>
          <w:p w:rsidR="00CF10E2" w:rsidRDefault="00CF10E2" w:rsidP="009A30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（件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套）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9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101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2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16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9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</w:tr>
      <w:tr w:rsidR="00CF10E2" w:rsidTr="009A302E">
        <w:trPr>
          <w:trHeight w:val="712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成交件数</w:t>
            </w:r>
          </w:p>
          <w:p w:rsidR="00CF10E2" w:rsidRDefault="00CF10E2" w:rsidP="009A30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（件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套）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9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101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2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16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9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</w:tr>
      <w:tr w:rsidR="00CF10E2" w:rsidTr="009A302E">
        <w:trPr>
          <w:trHeight w:val="694"/>
          <w:jc w:val="center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成交率</w:t>
            </w:r>
          </w:p>
          <w:p w:rsidR="00CF10E2" w:rsidRDefault="00CF10E2" w:rsidP="009A30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%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9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101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2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16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9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</w:tr>
      <w:tr w:rsidR="00CF10E2" w:rsidTr="009A302E">
        <w:trPr>
          <w:trHeight w:val="514"/>
          <w:jc w:val="center"/>
        </w:trPr>
        <w:tc>
          <w:tcPr>
            <w:tcW w:w="1199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lastRenderedPageBreak/>
              <w:t>成交拍品</w:t>
            </w: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价格分布</w:t>
            </w: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（件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套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,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不含佣金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万以下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9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101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2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16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9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</w:tr>
      <w:tr w:rsidR="00CF10E2" w:rsidTr="009A302E">
        <w:trPr>
          <w:trHeight w:val="494"/>
          <w:jc w:val="center"/>
        </w:trPr>
        <w:tc>
          <w:tcPr>
            <w:tcW w:w="119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spacing w:val="-1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spacing w:val="-10"/>
                <w:kern w:val="0"/>
                <w:sz w:val="20"/>
                <w:szCs w:val="20"/>
              </w:rPr>
              <w:t>50</w:t>
            </w:r>
            <w:r>
              <w:rPr>
                <w:rFonts w:ascii="宋体" w:cs="宋体" w:hint="eastAsia"/>
                <w:spacing w:val="-10"/>
                <w:kern w:val="0"/>
                <w:sz w:val="20"/>
                <w:szCs w:val="20"/>
              </w:rPr>
              <w:t>万（含）</w:t>
            </w:r>
            <w:r>
              <w:rPr>
                <w:rFonts w:ascii="宋体" w:cs="宋体" w:hint="eastAsia"/>
                <w:spacing w:val="-10"/>
                <w:kern w:val="0"/>
                <w:sz w:val="20"/>
                <w:szCs w:val="20"/>
              </w:rPr>
              <w:t>-100</w:t>
            </w:r>
            <w:r>
              <w:rPr>
                <w:rFonts w:ascii="宋体" w:cs="宋体" w:hint="eastAsia"/>
                <w:spacing w:val="-10"/>
                <w:kern w:val="0"/>
                <w:sz w:val="20"/>
                <w:szCs w:val="20"/>
              </w:rPr>
              <w:t>万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9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101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2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16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9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</w:tr>
      <w:tr w:rsidR="00CF10E2" w:rsidTr="009A302E">
        <w:trPr>
          <w:trHeight w:val="535"/>
          <w:jc w:val="center"/>
        </w:trPr>
        <w:tc>
          <w:tcPr>
            <w:tcW w:w="119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spacing w:val="-1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spacing w:val="-10"/>
                <w:kern w:val="0"/>
                <w:sz w:val="20"/>
                <w:szCs w:val="20"/>
              </w:rPr>
              <w:t>100</w:t>
            </w:r>
            <w:r>
              <w:rPr>
                <w:rFonts w:ascii="宋体" w:cs="宋体" w:hint="eastAsia"/>
                <w:spacing w:val="-10"/>
                <w:kern w:val="0"/>
                <w:sz w:val="20"/>
                <w:szCs w:val="20"/>
              </w:rPr>
              <w:t>万（含）</w:t>
            </w:r>
            <w:r>
              <w:rPr>
                <w:rFonts w:ascii="宋体" w:cs="宋体" w:hint="eastAsia"/>
                <w:spacing w:val="-10"/>
                <w:kern w:val="0"/>
                <w:sz w:val="20"/>
                <w:szCs w:val="20"/>
              </w:rPr>
              <w:t>-500</w:t>
            </w:r>
            <w:r>
              <w:rPr>
                <w:rFonts w:ascii="宋体" w:cs="宋体" w:hint="eastAsia"/>
                <w:spacing w:val="-10"/>
                <w:kern w:val="0"/>
                <w:sz w:val="20"/>
                <w:szCs w:val="20"/>
              </w:rPr>
              <w:t>万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9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101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2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16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9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</w:tr>
      <w:tr w:rsidR="00CF10E2" w:rsidTr="009A302E">
        <w:trPr>
          <w:trHeight w:val="492"/>
          <w:jc w:val="center"/>
        </w:trPr>
        <w:tc>
          <w:tcPr>
            <w:tcW w:w="119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ind w:leftChars="-31" w:left="-23" w:rightChars="-71" w:right="-170" w:hangingChars="29" w:hanging="51"/>
              <w:jc w:val="left"/>
              <w:rPr>
                <w:rFonts w:ascii="宋体" w:cs="宋体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spacing w:val="-12"/>
                <w:kern w:val="0"/>
                <w:sz w:val="20"/>
                <w:szCs w:val="20"/>
              </w:rPr>
              <w:t>500</w:t>
            </w:r>
            <w:r>
              <w:rPr>
                <w:rFonts w:ascii="宋体" w:cs="宋体" w:hint="eastAsia"/>
                <w:spacing w:val="-12"/>
                <w:kern w:val="0"/>
                <w:sz w:val="20"/>
                <w:szCs w:val="20"/>
              </w:rPr>
              <w:t>万（含）</w:t>
            </w:r>
            <w:r>
              <w:rPr>
                <w:rFonts w:ascii="宋体" w:cs="宋体" w:hint="eastAsia"/>
                <w:spacing w:val="-12"/>
                <w:kern w:val="0"/>
                <w:sz w:val="20"/>
                <w:szCs w:val="20"/>
              </w:rPr>
              <w:t>-1000</w:t>
            </w:r>
            <w:r>
              <w:rPr>
                <w:rFonts w:ascii="宋体" w:cs="宋体" w:hint="eastAsia"/>
                <w:spacing w:val="-12"/>
                <w:kern w:val="0"/>
                <w:sz w:val="20"/>
                <w:szCs w:val="20"/>
              </w:rPr>
              <w:t>万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9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101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2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16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9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</w:tr>
      <w:tr w:rsidR="00CF10E2" w:rsidTr="009A302E">
        <w:trPr>
          <w:trHeight w:val="562"/>
          <w:jc w:val="center"/>
        </w:trPr>
        <w:tc>
          <w:tcPr>
            <w:tcW w:w="119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ind w:leftChars="-31" w:left="-28" w:rightChars="-71" w:right="-170" w:hangingChars="29" w:hanging="46"/>
              <w:jc w:val="left"/>
              <w:rPr>
                <w:rFonts w:ascii="宋体" w:cs="宋体"/>
                <w:spacing w:val="-2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spacing w:val="-20"/>
                <w:kern w:val="0"/>
                <w:sz w:val="20"/>
                <w:szCs w:val="20"/>
              </w:rPr>
              <w:t>1000</w:t>
            </w:r>
            <w:r>
              <w:rPr>
                <w:rFonts w:ascii="宋体" w:cs="宋体" w:hint="eastAsia"/>
                <w:spacing w:val="-20"/>
                <w:kern w:val="0"/>
                <w:sz w:val="20"/>
                <w:szCs w:val="20"/>
              </w:rPr>
              <w:t>万（含）</w:t>
            </w:r>
            <w:r>
              <w:rPr>
                <w:rFonts w:ascii="宋体" w:cs="宋体" w:hint="eastAsia"/>
                <w:spacing w:val="-20"/>
                <w:kern w:val="0"/>
                <w:sz w:val="20"/>
                <w:szCs w:val="20"/>
              </w:rPr>
              <w:t>-5000</w:t>
            </w:r>
            <w:r>
              <w:rPr>
                <w:rFonts w:ascii="宋体" w:cs="宋体" w:hint="eastAsia"/>
                <w:spacing w:val="-20"/>
                <w:kern w:val="0"/>
                <w:sz w:val="20"/>
                <w:szCs w:val="20"/>
              </w:rPr>
              <w:t>万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9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101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2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16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9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</w:tr>
      <w:tr w:rsidR="00CF10E2" w:rsidTr="009A302E">
        <w:trPr>
          <w:trHeight w:val="542"/>
          <w:jc w:val="center"/>
        </w:trPr>
        <w:tc>
          <w:tcPr>
            <w:tcW w:w="119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spacing w:val="-1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spacing w:val="-10"/>
                <w:kern w:val="0"/>
                <w:sz w:val="20"/>
                <w:szCs w:val="20"/>
              </w:rPr>
              <w:t>5000</w:t>
            </w:r>
            <w:r>
              <w:rPr>
                <w:rFonts w:ascii="宋体" w:cs="宋体" w:hint="eastAsia"/>
                <w:spacing w:val="-10"/>
                <w:kern w:val="0"/>
                <w:sz w:val="20"/>
                <w:szCs w:val="20"/>
              </w:rPr>
              <w:t>万（含）</w:t>
            </w:r>
            <w:r>
              <w:rPr>
                <w:rFonts w:ascii="宋体" w:cs="宋体" w:hint="eastAsia"/>
                <w:spacing w:val="-10"/>
                <w:kern w:val="0"/>
                <w:sz w:val="20"/>
                <w:szCs w:val="20"/>
              </w:rPr>
              <w:t>-1</w:t>
            </w:r>
            <w:r>
              <w:rPr>
                <w:rFonts w:ascii="宋体" w:cs="宋体" w:hint="eastAsia"/>
                <w:spacing w:val="-10"/>
                <w:kern w:val="0"/>
                <w:sz w:val="20"/>
                <w:szCs w:val="20"/>
              </w:rPr>
              <w:t>亿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9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101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2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16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9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</w:tr>
      <w:tr w:rsidR="00CF10E2" w:rsidTr="009A302E">
        <w:trPr>
          <w:trHeight w:val="548"/>
          <w:jc w:val="center"/>
        </w:trPr>
        <w:tc>
          <w:tcPr>
            <w:tcW w:w="119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亿（含）以上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9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101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2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16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9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</w:tr>
      <w:tr w:rsidR="00CF10E2" w:rsidTr="009A302E">
        <w:trPr>
          <w:trHeight w:val="733"/>
          <w:jc w:val="center"/>
        </w:trPr>
        <w:tc>
          <w:tcPr>
            <w:tcW w:w="1199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成交金额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总成交价</w:t>
            </w:r>
          </w:p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（不含佣金）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9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101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2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16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9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</w:tr>
      <w:tr w:rsidR="00CF10E2" w:rsidTr="009A302E">
        <w:trPr>
          <w:trHeight w:val="677"/>
          <w:jc w:val="center"/>
        </w:trPr>
        <w:tc>
          <w:tcPr>
            <w:tcW w:w="1199" w:type="dxa"/>
            <w:vMerge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应收佣金总额</w:t>
            </w:r>
          </w:p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（买方）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9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101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23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16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9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</w:tr>
      <w:tr w:rsidR="00CF10E2" w:rsidTr="009A302E">
        <w:trPr>
          <w:trHeight w:val="743"/>
          <w:jc w:val="center"/>
        </w:trPr>
        <w:tc>
          <w:tcPr>
            <w:tcW w:w="1199" w:type="dxa"/>
            <w:vMerge w:val="restart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rPr>
                <w:rFonts w:ascii="宋体" w:cs="宋体"/>
                <w:b/>
                <w:bCs/>
                <w:kern w:val="0"/>
              </w:rPr>
            </w:pPr>
            <w:r>
              <w:rPr>
                <w:rFonts w:ascii="宋体" w:cs="宋体" w:hint="eastAsia"/>
                <w:b/>
                <w:bCs/>
                <w:kern w:val="0"/>
              </w:rPr>
              <w:t>结算情况</w:t>
            </w:r>
          </w:p>
          <w:p w:rsidR="00CF10E2" w:rsidRDefault="00CF10E2" w:rsidP="009A302E">
            <w:pPr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（即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2017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年成交拍品到目前的结算情况</w:t>
            </w:r>
          </w:p>
          <w:p w:rsidR="00CF10E2" w:rsidRDefault="00CF10E2" w:rsidP="009A302E">
            <w:pPr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）</w:t>
            </w:r>
          </w:p>
          <w:p w:rsidR="00CF10E2" w:rsidRDefault="00CF10E2" w:rsidP="009A302E">
            <w:pPr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ind w:firstLineChars="50" w:firstLine="98"/>
              <w:rPr>
                <w:rFonts w:ascii="宋体" w:cs="宋体"/>
                <w:spacing w:val="-2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spacing w:val="-2"/>
                <w:kern w:val="0"/>
                <w:sz w:val="20"/>
                <w:szCs w:val="20"/>
              </w:rPr>
              <w:t>实收拍品价款总额</w:t>
            </w:r>
          </w:p>
          <w:p w:rsidR="00CF10E2" w:rsidRDefault="00CF10E2" w:rsidP="009A302E">
            <w:pPr>
              <w:widowControl/>
              <w:jc w:val="center"/>
              <w:rPr>
                <w:rFonts w:asci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spacing w:val="-2"/>
                <w:kern w:val="0"/>
                <w:sz w:val="18"/>
                <w:szCs w:val="18"/>
              </w:rPr>
              <w:t>（不含佣金）</w:t>
            </w:r>
          </w:p>
        </w:tc>
        <w:tc>
          <w:tcPr>
            <w:tcW w:w="11553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ind w:firstLineChars="100" w:firstLine="2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[           ]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万元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（即截至填报日前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,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2017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年成交拍品”已完成结算的金额）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</w:tr>
      <w:tr w:rsidR="00CF10E2" w:rsidTr="009A302E">
        <w:trPr>
          <w:trHeight w:val="673"/>
          <w:jc w:val="center"/>
        </w:trPr>
        <w:tc>
          <w:tcPr>
            <w:tcW w:w="119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rPr>
                <w:rFonts w:ascii="宋体" w:cs="宋体"/>
                <w:b/>
                <w:bCs/>
                <w:kern w:val="0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spacing w:val="-2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spacing w:val="-2"/>
                <w:kern w:val="0"/>
                <w:sz w:val="20"/>
                <w:szCs w:val="20"/>
              </w:rPr>
              <w:t>结算进度（率）</w:t>
            </w:r>
          </w:p>
        </w:tc>
        <w:tc>
          <w:tcPr>
            <w:tcW w:w="11553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ind w:firstLineChars="100" w:firstLine="200"/>
              <w:rPr>
                <w:rFonts w:ascii="宋体" w:cs="宋体"/>
                <w:spacing w:val="-2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[           ] %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= </w:t>
            </w:r>
            <w:r>
              <w:rPr>
                <w:rFonts w:ascii="宋体" w:cs="宋体" w:hint="eastAsia"/>
                <w:spacing w:val="-2"/>
                <w:kern w:val="0"/>
                <w:sz w:val="20"/>
                <w:szCs w:val="20"/>
              </w:rPr>
              <w:t>实收拍品价款总额（不含佣金）</w:t>
            </w:r>
            <w:r>
              <w:rPr>
                <w:rFonts w:ascii="宋体" w:cs="宋体" w:hint="eastAsia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/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总成交价</w:t>
            </w:r>
            <w:r>
              <w:rPr>
                <w:rFonts w:ascii="宋体" w:cs="宋体" w:hint="eastAsia"/>
                <w:spacing w:val="-2"/>
                <w:kern w:val="0"/>
                <w:sz w:val="20"/>
                <w:szCs w:val="20"/>
              </w:rPr>
              <w:t>（不含佣金）</w:t>
            </w:r>
            <w:r>
              <w:t>×</w:t>
            </w:r>
            <w:r>
              <w:t>100%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</w:tr>
      <w:tr w:rsidR="00CF10E2" w:rsidTr="009A302E">
        <w:trPr>
          <w:trHeight w:val="781"/>
          <w:jc w:val="center"/>
        </w:trPr>
        <w:tc>
          <w:tcPr>
            <w:tcW w:w="119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实收佣金总额</w:t>
            </w:r>
          </w:p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（买卖双方）</w:t>
            </w:r>
          </w:p>
        </w:tc>
        <w:tc>
          <w:tcPr>
            <w:tcW w:w="11553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ind w:firstLineChars="100" w:firstLine="2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[           ]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万元（即截至填报日前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,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2017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年成交拍品”之实收佣金金额；不含图录、保险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保管等各类费用。）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</w:tr>
      <w:tr w:rsidR="00CF10E2" w:rsidTr="009A302E">
        <w:trPr>
          <w:trHeight w:val="907"/>
          <w:jc w:val="center"/>
        </w:trPr>
        <w:tc>
          <w:tcPr>
            <w:tcW w:w="119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实收佣金比例</w:t>
            </w:r>
          </w:p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（买卖双方）</w:t>
            </w:r>
          </w:p>
        </w:tc>
        <w:tc>
          <w:tcPr>
            <w:tcW w:w="11553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ind w:firstLineChars="100" w:firstLine="2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[           ] %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=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实收佣金总额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(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买卖双方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) / </w:t>
            </w:r>
            <w:r>
              <w:rPr>
                <w:rFonts w:ascii="宋体" w:cs="宋体" w:hint="eastAsia"/>
                <w:spacing w:val="-2"/>
                <w:kern w:val="0"/>
                <w:sz w:val="20"/>
                <w:szCs w:val="20"/>
              </w:rPr>
              <w:t>实收拍品价款总额（不含佣金）</w:t>
            </w:r>
            <w:r>
              <w:rPr>
                <w:rFonts w:ascii="宋体" w:cs="宋体" w:hint="eastAsia"/>
                <w:spacing w:val="-2"/>
                <w:kern w:val="0"/>
                <w:sz w:val="20"/>
                <w:szCs w:val="20"/>
              </w:rPr>
              <w:t xml:space="preserve"> </w:t>
            </w:r>
            <w:r>
              <w:t>×</w:t>
            </w:r>
            <w:r>
              <w:t>100%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</w:tr>
      <w:tr w:rsidR="00CF10E2" w:rsidTr="009A302E">
        <w:trPr>
          <w:trHeight w:val="620"/>
          <w:jc w:val="center"/>
        </w:trPr>
        <w:tc>
          <w:tcPr>
            <w:tcW w:w="1199" w:type="dxa"/>
            <w:vMerge w:val="restart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lastRenderedPageBreak/>
              <w:t>企业</w:t>
            </w:r>
          </w:p>
          <w:p w:rsidR="00CF10E2" w:rsidRDefault="00CF10E2" w:rsidP="009A30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年度效益</w:t>
            </w:r>
          </w:p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（按自然年内填报，综合性企业须将资产拍卖剔除）</w:t>
            </w: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主营业务收入</w:t>
            </w:r>
          </w:p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（佣金收入）</w:t>
            </w:r>
          </w:p>
        </w:tc>
        <w:tc>
          <w:tcPr>
            <w:tcW w:w="11553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ind w:firstLineChars="100" w:firstLine="200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[           ]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万元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（即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2017.1.1-2017.12.31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期间的佣金收入，含以往成交拍品在本年度内入账的佣金）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</w:tr>
      <w:tr w:rsidR="00CF10E2" w:rsidTr="009A302E">
        <w:trPr>
          <w:trHeight w:val="562"/>
          <w:jc w:val="center"/>
        </w:trPr>
        <w:tc>
          <w:tcPr>
            <w:tcW w:w="119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企业运营费用</w:t>
            </w:r>
          </w:p>
        </w:tc>
        <w:tc>
          <w:tcPr>
            <w:tcW w:w="11553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ind w:firstLineChars="100" w:firstLine="200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[           ]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万元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=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销售费用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+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管理费用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+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财务费用等）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</w:tr>
      <w:tr w:rsidR="00CF10E2" w:rsidTr="009A302E">
        <w:trPr>
          <w:trHeight w:val="562"/>
          <w:jc w:val="center"/>
        </w:trPr>
        <w:tc>
          <w:tcPr>
            <w:tcW w:w="119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主营业务利润</w:t>
            </w:r>
          </w:p>
        </w:tc>
        <w:tc>
          <w:tcPr>
            <w:tcW w:w="11553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ind w:firstLineChars="100" w:firstLine="200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[           ]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万元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=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主营业务收入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-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企业运营费用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/>
                <w:kern w:val="0"/>
                <w:sz w:val="20"/>
                <w:szCs w:val="20"/>
              </w:rPr>
              <w:t>–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税金及附加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</w:tr>
      <w:tr w:rsidR="00CF10E2" w:rsidTr="009A302E">
        <w:trPr>
          <w:trHeight w:val="637"/>
          <w:jc w:val="center"/>
        </w:trPr>
        <w:tc>
          <w:tcPr>
            <w:tcW w:w="119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主营业务利润率</w:t>
            </w:r>
          </w:p>
        </w:tc>
        <w:tc>
          <w:tcPr>
            <w:tcW w:w="11553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ind w:firstLineChars="100" w:firstLine="2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[           ]  % 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=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主营业务利润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/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主营业务收入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</w:t>
            </w:r>
            <w:r>
              <w:t>×</w:t>
            </w:r>
            <w:r>
              <w:t>100%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</w:tr>
      <w:tr w:rsidR="00CF10E2" w:rsidTr="009A302E">
        <w:trPr>
          <w:trHeight w:val="548"/>
          <w:jc w:val="center"/>
        </w:trPr>
        <w:tc>
          <w:tcPr>
            <w:tcW w:w="119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费用利润率</w:t>
            </w:r>
          </w:p>
        </w:tc>
        <w:tc>
          <w:tcPr>
            <w:tcW w:w="11553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ind w:firstLineChars="100" w:firstLine="2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[           ]  % 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=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主营业务利润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/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企业运营费用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</w:t>
            </w:r>
            <w:r>
              <w:t>×</w:t>
            </w:r>
            <w:r>
              <w:t>100%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</w:tr>
      <w:tr w:rsidR="00CF10E2" w:rsidTr="009A302E">
        <w:trPr>
          <w:trHeight w:val="513"/>
          <w:jc w:val="center"/>
        </w:trPr>
        <w:tc>
          <w:tcPr>
            <w:tcW w:w="119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人均创利</w:t>
            </w:r>
          </w:p>
        </w:tc>
        <w:tc>
          <w:tcPr>
            <w:tcW w:w="11553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ind w:firstLineChars="100" w:firstLine="2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[           ]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万元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/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人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年度（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=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主营业务收入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/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文物艺术品拍卖相关员工人数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</w:tr>
      <w:tr w:rsidR="00CF10E2" w:rsidTr="009A302E">
        <w:trPr>
          <w:trHeight w:val="595"/>
          <w:jc w:val="center"/>
        </w:trPr>
        <w:tc>
          <w:tcPr>
            <w:tcW w:w="119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F10E2" w:rsidRDefault="00CF10E2" w:rsidP="009A302E">
            <w:pPr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企业</w:t>
            </w: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 xml:space="preserve">             </w:t>
            </w: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增值税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税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金</w:t>
            </w:r>
          </w:p>
        </w:tc>
        <w:tc>
          <w:tcPr>
            <w:tcW w:w="11553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ind w:firstLineChars="100" w:firstLine="2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[           ]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万元，其中文物艺术品拍卖业务创税额为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[           ]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万元。（专一从事文物艺术品拍卖的企业前述税金应一致）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</w:tr>
      <w:tr w:rsidR="00CF10E2" w:rsidTr="009A302E">
        <w:trPr>
          <w:trHeight w:val="491"/>
          <w:jc w:val="center"/>
        </w:trPr>
        <w:tc>
          <w:tcPr>
            <w:tcW w:w="119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E2" w:rsidRDefault="00CF10E2" w:rsidP="009A302E">
            <w:pPr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E2" w:rsidRDefault="00CF10E2" w:rsidP="009A302E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税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票</w:t>
            </w:r>
          </w:p>
        </w:tc>
        <w:tc>
          <w:tcPr>
            <w:tcW w:w="11553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【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*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点击上传以上增值税完税证明扫描件或照片】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</w:tr>
      <w:tr w:rsidR="00CF10E2" w:rsidTr="009A302E">
        <w:trPr>
          <w:trHeight w:val="502"/>
          <w:jc w:val="center"/>
        </w:trPr>
        <w:tc>
          <w:tcPr>
            <w:tcW w:w="1199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企业</w:t>
            </w: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 xml:space="preserve">             </w:t>
            </w: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所得税</w:t>
            </w: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 xml:space="preserve">                   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税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金</w:t>
            </w:r>
          </w:p>
        </w:tc>
        <w:tc>
          <w:tcPr>
            <w:tcW w:w="11553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ind w:firstLineChars="100" w:firstLine="2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[           ]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万元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  <w:p w:rsidR="00CF10E2" w:rsidRDefault="00CF10E2" w:rsidP="009A302E">
            <w:pPr>
              <w:jc w:val="left"/>
              <w:rPr>
                <w:rFonts w:ascii="宋体" w:cs="宋体"/>
                <w:kern w:val="0"/>
              </w:rPr>
            </w:pPr>
          </w:p>
        </w:tc>
      </w:tr>
      <w:tr w:rsidR="00CF10E2" w:rsidTr="009A302E">
        <w:trPr>
          <w:trHeight w:val="521"/>
          <w:jc w:val="center"/>
        </w:trPr>
        <w:tc>
          <w:tcPr>
            <w:tcW w:w="1199" w:type="dxa"/>
            <w:vMerge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税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票</w:t>
            </w:r>
          </w:p>
        </w:tc>
        <w:tc>
          <w:tcPr>
            <w:tcW w:w="11553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【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*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点击上传以上所得税完税证明扫描件或照片】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</w:tr>
      <w:tr w:rsidR="00CF10E2" w:rsidTr="009A302E">
        <w:trPr>
          <w:trHeight w:val="521"/>
          <w:jc w:val="center"/>
        </w:trPr>
        <w:tc>
          <w:tcPr>
            <w:tcW w:w="1199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企业</w:t>
            </w:r>
          </w:p>
          <w:p w:rsidR="00CF10E2" w:rsidRDefault="00CF10E2" w:rsidP="009A30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创税总额</w:t>
            </w: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税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金</w:t>
            </w:r>
          </w:p>
        </w:tc>
        <w:tc>
          <w:tcPr>
            <w:tcW w:w="11553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 [           ]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万元（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=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营业税及附加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+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增值税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+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企业所得税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+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代扣代缴所得税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+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进口关税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+ 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其他税负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</w:tr>
      <w:tr w:rsidR="00CF10E2" w:rsidTr="009A302E">
        <w:trPr>
          <w:trHeight w:val="472"/>
          <w:jc w:val="center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企业</w:t>
            </w:r>
          </w:p>
          <w:p w:rsidR="00CF10E2" w:rsidRDefault="00CF10E2" w:rsidP="009A302E">
            <w:pPr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社会贡献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海外文物回流贡献</w:t>
            </w:r>
          </w:p>
          <w:p w:rsidR="00CF10E2" w:rsidRDefault="00CF10E2" w:rsidP="009A302E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（此项可不填写）</w:t>
            </w:r>
          </w:p>
        </w:tc>
        <w:tc>
          <w:tcPr>
            <w:tcW w:w="304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上拍件数</w:t>
            </w:r>
          </w:p>
        </w:tc>
        <w:tc>
          <w:tcPr>
            <w:tcW w:w="8508" w:type="dxa"/>
            <w:gridSpan w:val="6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ind w:firstLineChars="100" w:firstLine="2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[           ]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件（套）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</w:tr>
      <w:tr w:rsidR="00CF10E2" w:rsidTr="009A302E">
        <w:trPr>
          <w:trHeight w:val="408"/>
          <w:jc w:val="center"/>
        </w:trPr>
        <w:tc>
          <w:tcPr>
            <w:tcW w:w="119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成交件数</w:t>
            </w:r>
          </w:p>
        </w:tc>
        <w:tc>
          <w:tcPr>
            <w:tcW w:w="8508" w:type="dxa"/>
            <w:gridSpan w:val="6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ind w:firstLineChars="100" w:firstLine="2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[           ]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件（套）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</w:tr>
      <w:tr w:rsidR="00CF10E2" w:rsidTr="009A302E">
        <w:trPr>
          <w:trHeight w:val="408"/>
          <w:jc w:val="center"/>
        </w:trPr>
        <w:tc>
          <w:tcPr>
            <w:tcW w:w="119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成交率</w:t>
            </w:r>
          </w:p>
        </w:tc>
        <w:tc>
          <w:tcPr>
            <w:tcW w:w="8508" w:type="dxa"/>
            <w:gridSpan w:val="6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ind w:firstLineChars="100" w:firstLine="2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[           ] % 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=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成交件数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/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上拍件数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CF10E2" w:rsidTr="009A302E">
        <w:trPr>
          <w:trHeight w:val="476"/>
          <w:jc w:val="center"/>
        </w:trPr>
        <w:tc>
          <w:tcPr>
            <w:tcW w:w="119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总成交价（不含佣金）</w:t>
            </w:r>
          </w:p>
        </w:tc>
        <w:tc>
          <w:tcPr>
            <w:tcW w:w="8508" w:type="dxa"/>
            <w:gridSpan w:val="6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ind w:firstLineChars="100" w:firstLine="2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[           ]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万元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</w:tr>
      <w:tr w:rsidR="00CF10E2" w:rsidTr="009A302E">
        <w:trPr>
          <w:trHeight w:val="661"/>
          <w:jc w:val="center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lastRenderedPageBreak/>
              <w:t>企业</w:t>
            </w:r>
          </w:p>
          <w:p w:rsidR="00CF10E2" w:rsidRDefault="00CF10E2" w:rsidP="009A302E">
            <w:pPr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社会贡献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产业链贡献</w:t>
            </w:r>
          </w:p>
        </w:tc>
        <w:tc>
          <w:tcPr>
            <w:tcW w:w="304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宣传广告支出</w:t>
            </w:r>
          </w:p>
        </w:tc>
        <w:tc>
          <w:tcPr>
            <w:tcW w:w="8508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[           ]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万元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</w:tr>
      <w:tr w:rsidR="00CF10E2" w:rsidTr="009A302E">
        <w:trPr>
          <w:trHeight w:val="619"/>
          <w:jc w:val="center"/>
        </w:trPr>
        <w:tc>
          <w:tcPr>
            <w:tcW w:w="119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F10E2" w:rsidRDefault="00CF10E2" w:rsidP="009A302E">
            <w:pPr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印刷出版支出</w:t>
            </w:r>
          </w:p>
        </w:tc>
        <w:tc>
          <w:tcPr>
            <w:tcW w:w="8508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[           ]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万元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（含图录印刷及有关书籍的出版）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</w:tr>
      <w:tr w:rsidR="00CF10E2" w:rsidTr="009A302E">
        <w:trPr>
          <w:trHeight w:val="619"/>
          <w:jc w:val="center"/>
        </w:trPr>
        <w:tc>
          <w:tcPr>
            <w:tcW w:w="119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F10E2" w:rsidRDefault="00CF10E2" w:rsidP="009A302E">
            <w:pPr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会展支出</w:t>
            </w:r>
          </w:p>
        </w:tc>
        <w:tc>
          <w:tcPr>
            <w:tcW w:w="8508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[           ]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万元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（含布置、场地等）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</w:tr>
      <w:tr w:rsidR="00CF10E2" w:rsidTr="009A302E">
        <w:trPr>
          <w:trHeight w:val="619"/>
          <w:jc w:val="center"/>
        </w:trPr>
        <w:tc>
          <w:tcPr>
            <w:tcW w:w="119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邮递支出</w:t>
            </w:r>
          </w:p>
        </w:tc>
        <w:tc>
          <w:tcPr>
            <w:tcW w:w="8508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[           ]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万元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（含图录快递、拍品运输等）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</w:tr>
      <w:tr w:rsidR="00CF10E2" w:rsidTr="009A302E">
        <w:trPr>
          <w:trHeight w:val="619"/>
          <w:jc w:val="center"/>
        </w:trPr>
        <w:tc>
          <w:tcPr>
            <w:tcW w:w="119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保险支出</w:t>
            </w:r>
          </w:p>
        </w:tc>
        <w:tc>
          <w:tcPr>
            <w:tcW w:w="8508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[           ]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万元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（向正规保险公司投付的保险费）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</w:tr>
      <w:tr w:rsidR="00CF10E2" w:rsidTr="009A302E">
        <w:trPr>
          <w:trHeight w:val="600"/>
          <w:jc w:val="center"/>
        </w:trPr>
        <w:tc>
          <w:tcPr>
            <w:tcW w:w="119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差旅支出</w:t>
            </w:r>
          </w:p>
        </w:tc>
        <w:tc>
          <w:tcPr>
            <w:tcW w:w="8508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[           ]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万元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（含交通、住宿、餐饮等）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</w:tr>
      <w:tr w:rsidR="00CF10E2" w:rsidTr="009A302E">
        <w:trPr>
          <w:trHeight w:val="450"/>
          <w:jc w:val="center"/>
        </w:trPr>
        <w:tc>
          <w:tcPr>
            <w:tcW w:w="119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gridSpan w:val="4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小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8508" w:type="dxa"/>
            <w:gridSpan w:val="6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[           ]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万元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</w:tr>
      <w:tr w:rsidR="00CF10E2" w:rsidTr="009A302E">
        <w:trPr>
          <w:trHeight w:val="454"/>
          <w:jc w:val="center"/>
        </w:trPr>
        <w:tc>
          <w:tcPr>
            <w:tcW w:w="119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公益性贡献</w:t>
            </w:r>
          </w:p>
        </w:tc>
        <w:tc>
          <w:tcPr>
            <w:tcW w:w="304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慈善捐赠</w:t>
            </w:r>
          </w:p>
        </w:tc>
        <w:tc>
          <w:tcPr>
            <w:tcW w:w="8508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[           ]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万元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</w:t>
            </w:r>
          </w:p>
          <w:p w:rsidR="00CF10E2" w:rsidRDefault="00CF10E2" w:rsidP="009A302E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（即直接性捐赠，含捐赠的现金、捐赠实物折合金额等，原则上以捐赠发票为准）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</w:tr>
      <w:tr w:rsidR="00CF10E2" w:rsidTr="009A302E">
        <w:trPr>
          <w:trHeight w:val="580"/>
          <w:jc w:val="center"/>
        </w:trPr>
        <w:tc>
          <w:tcPr>
            <w:tcW w:w="119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公益拍卖活动</w:t>
            </w:r>
          </w:p>
        </w:tc>
        <w:tc>
          <w:tcPr>
            <w:tcW w:w="8508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[           ]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场，属于各有关方捐献的成交额为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[           ]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万元（不含佣金）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</w:tr>
      <w:tr w:rsidR="00CF10E2" w:rsidTr="009A302E">
        <w:trPr>
          <w:trHeight w:val="679"/>
          <w:jc w:val="center"/>
        </w:trPr>
        <w:tc>
          <w:tcPr>
            <w:tcW w:w="11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附表</w:t>
            </w: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3473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2017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年度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1000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万元以上拍品信息表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【点击下载表格】【点击上传表格】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</w:tr>
      <w:tr w:rsidR="00CF10E2" w:rsidTr="009A302E">
        <w:trPr>
          <w:trHeight w:val="655"/>
          <w:jc w:val="center"/>
        </w:trPr>
        <w:tc>
          <w:tcPr>
            <w:tcW w:w="11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附表</w:t>
            </w: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3473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2017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年度客户违约信息表【点击下载表格】【点击上传表格】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</w:tr>
      <w:tr w:rsidR="00CF10E2" w:rsidTr="009A302E">
        <w:trPr>
          <w:trHeight w:val="637"/>
          <w:jc w:val="center"/>
        </w:trPr>
        <w:tc>
          <w:tcPr>
            <w:tcW w:w="15512" w:type="dxa"/>
            <w:gridSpan w:val="1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企业授权填报人：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[            ]           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填报人移动电话：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[                         ] </w:t>
            </w:r>
          </w:p>
        </w:tc>
      </w:tr>
      <w:tr w:rsidR="00CF10E2" w:rsidTr="009A302E">
        <w:trPr>
          <w:trHeight w:val="679"/>
          <w:jc w:val="center"/>
        </w:trPr>
        <w:tc>
          <w:tcPr>
            <w:tcW w:w="15512" w:type="dxa"/>
            <w:gridSpan w:val="1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0E2" w:rsidRDefault="00CF10E2" w:rsidP="009A302E">
            <w:pPr>
              <w:widowControl/>
              <w:ind w:firstLineChars="100" w:firstLine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通讯邮编：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[           ]   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企业通讯电话：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[                        ]  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企业营业地址：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[                                                        ]               </w:t>
            </w:r>
          </w:p>
        </w:tc>
      </w:tr>
    </w:tbl>
    <w:p w:rsidR="00CF10E2" w:rsidRDefault="00CF10E2" w:rsidP="00CF10E2">
      <w:pPr>
        <w:spacing w:beforeLines="20"/>
        <w:ind w:leftChars="-63" w:left="167" w:hangingChars="106" w:hanging="318"/>
        <w:rPr>
          <w:rFonts w:ascii="Times New Roman" w:eastAsia="黑体" w:hAnsi="Times New Roman"/>
          <w:sz w:val="30"/>
          <w:szCs w:val="30"/>
        </w:rPr>
      </w:pPr>
      <w:r>
        <w:rPr>
          <w:sz w:val="30"/>
          <w:szCs w:val="30"/>
        </w:rPr>
        <w:br w:type="page"/>
      </w:r>
      <w:r>
        <w:rPr>
          <w:rFonts w:ascii="Times New Roman" w:eastAsia="黑体" w:hAnsi="黑体"/>
          <w:sz w:val="30"/>
          <w:szCs w:val="30"/>
        </w:rPr>
        <w:lastRenderedPageBreak/>
        <w:t>附表</w:t>
      </w:r>
      <w:r>
        <w:rPr>
          <w:rFonts w:ascii="Times New Roman" w:eastAsia="黑体" w:hAnsi="Times New Roman"/>
          <w:sz w:val="30"/>
          <w:szCs w:val="30"/>
        </w:rPr>
        <w:t>1</w:t>
      </w:r>
      <w:r>
        <w:rPr>
          <w:rFonts w:ascii="Times New Roman" w:eastAsia="黑体" w:hAnsi="黑体"/>
          <w:sz w:val="30"/>
          <w:szCs w:val="30"/>
        </w:rPr>
        <w:t>：</w:t>
      </w:r>
    </w:p>
    <w:p w:rsidR="00CF10E2" w:rsidRDefault="00CF10E2" w:rsidP="00CF10E2">
      <w:pPr>
        <w:snapToGrid w:val="0"/>
        <w:spacing w:afterLines="100"/>
        <w:jc w:val="center"/>
        <w:rPr>
          <w:rFonts w:ascii="方正小标宋_GBK" w:eastAsia="方正小标宋_GBK"/>
          <w:sz w:val="42"/>
          <w:szCs w:val="42"/>
        </w:rPr>
      </w:pPr>
      <w:r>
        <w:rPr>
          <w:rFonts w:ascii="方正小标宋_GBK" w:eastAsia="方正小标宋_GBK" w:hint="eastAsia"/>
          <w:sz w:val="42"/>
          <w:szCs w:val="42"/>
        </w:rPr>
        <w:t>2017年度1000</w:t>
      </w:r>
      <w:bookmarkStart w:id="0" w:name="_GoBack"/>
      <w:bookmarkEnd w:id="0"/>
      <w:r>
        <w:rPr>
          <w:rFonts w:ascii="方正小标宋_GBK" w:eastAsia="方正小标宋_GBK" w:hint="eastAsia"/>
          <w:sz w:val="42"/>
          <w:szCs w:val="42"/>
        </w:rPr>
        <w:t>万元以上拍品信息表</w:t>
      </w:r>
    </w:p>
    <w:tbl>
      <w:tblPr>
        <w:tblW w:w="14824" w:type="dxa"/>
        <w:jc w:val="center"/>
        <w:tblInd w:w="-29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7"/>
        <w:gridCol w:w="1200"/>
        <w:gridCol w:w="1613"/>
        <w:gridCol w:w="1331"/>
        <w:gridCol w:w="2906"/>
        <w:gridCol w:w="1853"/>
        <w:gridCol w:w="1785"/>
        <w:gridCol w:w="1894"/>
        <w:gridCol w:w="1365"/>
      </w:tblGrid>
      <w:tr w:rsidR="00CF10E2" w:rsidTr="009A302E">
        <w:trPr>
          <w:trHeight w:val="889"/>
          <w:jc w:val="center"/>
        </w:trPr>
        <w:tc>
          <w:tcPr>
            <w:tcW w:w="877" w:type="dxa"/>
            <w:shd w:val="clear" w:color="auto" w:fill="auto"/>
            <w:vAlign w:val="center"/>
          </w:tcPr>
          <w:p w:rsidR="00CF10E2" w:rsidRDefault="00CF10E2" w:rsidP="009A302E">
            <w:pPr>
              <w:widowControl/>
              <w:spacing w:line="260" w:lineRule="exact"/>
              <w:jc w:val="center"/>
              <w:rPr>
                <w:rFonts w:cs="宋体"/>
                <w:bCs/>
                <w:kern w:val="0"/>
              </w:rPr>
            </w:pPr>
            <w:r>
              <w:rPr>
                <w:rFonts w:cs="宋体" w:hint="eastAsia"/>
                <w:bCs/>
                <w:kern w:val="0"/>
              </w:rPr>
              <w:t>序号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F10E2" w:rsidRDefault="00CF10E2" w:rsidP="009A302E">
            <w:pPr>
              <w:widowControl/>
              <w:spacing w:line="260" w:lineRule="exact"/>
              <w:jc w:val="center"/>
              <w:rPr>
                <w:rFonts w:cs="宋体"/>
                <w:bCs/>
                <w:kern w:val="0"/>
                <w:sz w:val="22"/>
                <w:szCs w:val="22"/>
              </w:rPr>
            </w:pPr>
            <w:r>
              <w:rPr>
                <w:rFonts w:cs="宋体" w:hint="eastAsia"/>
                <w:bCs/>
                <w:kern w:val="0"/>
                <w:sz w:val="22"/>
                <w:szCs w:val="22"/>
              </w:rPr>
              <w:t>企业名称</w:t>
            </w:r>
          </w:p>
          <w:p w:rsidR="00CF10E2" w:rsidRDefault="00CF10E2" w:rsidP="009A302E">
            <w:pPr>
              <w:widowControl/>
              <w:spacing w:line="260" w:lineRule="exact"/>
              <w:jc w:val="center"/>
              <w:rPr>
                <w:rFonts w:cs="宋体"/>
                <w:bCs/>
                <w:kern w:val="0"/>
                <w:sz w:val="22"/>
                <w:szCs w:val="22"/>
              </w:rPr>
            </w:pPr>
            <w:r>
              <w:rPr>
                <w:rFonts w:cs="宋体" w:hint="eastAsia"/>
                <w:bCs/>
                <w:kern w:val="0"/>
                <w:sz w:val="22"/>
                <w:szCs w:val="22"/>
              </w:rPr>
              <w:t>（简称）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CF10E2" w:rsidRDefault="00CF10E2" w:rsidP="009A302E">
            <w:pPr>
              <w:widowControl/>
              <w:spacing w:line="260" w:lineRule="exact"/>
              <w:jc w:val="center"/>
              <w:rPr>
                <w:rFonts w:cs="宋体"/>
                <w:bCs/>
                <w:kern w:val="0"/>
                <w:sz w:val="22"/>
                <w:szCs w:val="22"/>
              </w:rPr>
            </w:pPr>
            <w:r>
              <w:rPr>
                <w:rFonts w:cs="宋体" w:hint="eastAsia"/>
                <w:bCs/>
                <w:kern w:val="0"/>
                <w:sz w:val="22"/>
                <w:szCs w:val="22"/>
              </w:rPr>
              <w:t>拍卖会及其</w:t>
            </w:r>
          </w:p>
          <w:p w:rsidR="00CF10E2" w:rsidRDefault="00CF10E2" w:rsidP="009A302E">
            <w:pPr>
              <w:widowControl/>
              <w:spacing w:line="260" w:lineRule="exact"/>
              <w:jc w:val="center"/>
              <w:rPr>
                <w:rFonts w:cs="宋体"/>
                <w:bCs/>
                <w:kern w:val="0"/>
                <w:sz w:val="22"/>
                <w:szCs w:val="22"/>
              </w:rPr>
            </w:pPr>
            <w:r>
              <w:rPr>
                <w:rFonts w:cs="宋体" w:hint="eastAsia"/>
                <w:bCs/>
                <w:kern w:val="0"/>
                <w:sz w:val="22"/>
                <w:szCs w:val="22"/>
              </w:rPr>
              <w:t>所属专场名称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CF10E2" w:rsidRDefault="00CF10E2" w:rsidP="009A302E">
            <w:pPr>
              <w:widowControl/>
              <w:spacing w:line="260" w:lineRule="exact"/>
              <w:jc w:val="center"/>
              <w:rPr>
                <w:rFonts w:cs="宋体"/>
                <w:bCs/>
                <w:kern w:val="0"/>
                <w:sz w:val="22"/>
                <w:szCs w:val="22"/>
              </w:rPr>
            </w:pPr>
            <w:r>
              <w:rPr>
                <w:rFonts w:cs="宋体" w:hint="eastAsia"/>
                <w:bCs/>
                <w:kern w:val="0"/>
                <w:sz w:val="22"/>
                <w:szCs w:val="22"/>
              </w:rPr>
              <w:t>拍品编号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CF10E2" w:rsidRDefault="00CF10E2" w:rsidP="009A302E">
            <w:pPr>
              <w:widowControl/>
              <w:spacing w:line="260" w:lineRule="exact"/>
              <w:jc w:val="center"/>
              <w:rPr>
                <w:rFonts w:cs="宋体"/>
                <w:bCs/>
                <w:kern w:val="0"/>
                <w:sz w:val="22"/>
                <w:szCs w:val="22"/>
              </w:rPr>
            </w:pPr>
            <w:r>
              <w:rPr>
                <w:rFonts w:cs="宋体" w:hint="eastAsia"/>
                <w:bCs/>
                <w:kern w:val="0"/>
                <w:sz w:val="22"/>
                <w:szCs w:val="22"/>
              </w:rPr>
              <w:t xml:space="preserve">拍品名称              </w:t>
            </w:r>
            <w:r>
              <w:rPr>
                <w:rFonts w:cs="宋体" w:hint="eastAsia"/>
                <w:kern w:val="0"/>
                <w:sz w:val="20"/>
                <w:szCs w:val="20"/>
              </w:rPr>
              <w:t>（含作者、年代/创作时间）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CF10E2" w:rsidRDefault="00CF10E2" w:rsidP="009A302E">
            <w:pPr>
              <w:widowControl/>
              <w:spacing w:line="260" w:lineRule="exact"/>
              <w:jc w:val="center"/>
              <w:rPr>
                <w:rFonts w:cs="宋体"/>
                <w:bCs/>
                <w:kern w:val="0"/>
                <w:sz w:val="22"/>
                <w:szCs w:val="22"/>
              </w:rPr>
            </w:pPr>
            <w:r>
              <w:rPr>
                <w:rFonts w:cs="宋体" w:hint="eastAsia"/>
                <w:bCs/>
                <w:kern w:val="0"/>
                <w:sz w:val="22"/>
                <w:szCs w:val="22"/>
              </w:rPr>
              <w:t xml:space="preserve">成交价            </w:t>
            </w:r>
            <w:r>
              <w:rPr>
                <w:rFonts w:cs="宋体" w:hint="eastAsia"/>
                <w:kern w:val="0"/>
                <w:sz w:val="20"/>
                <w:szCs w:val="20"/>
              </w:rPr>
              <w:t>（不含佣金/万元）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F10E2" w:rsidRDefault="00CF10E2" w:rsidP="009A302E">
            <w:pPr>
              <w:widowControl/>
              <w:spacing w:line="260" w:lineRule="exact"/>
              <w:jc w:val="center"/>
              <w:rPr>
                <w:rFonts w:cs="宋体"/>
                <w:bCs/>
                <w:kern w:val="0"/>
                <w:sz w:val="22"/>
                <w:szCs w:val="22"/>
              </w:rPr>
            </w:pPr>
            <w:r>
              <w:rPr>
                <w:rFonts w:cs="宋体" w:hint="eastAsia"/>
                <w:bCs/>
                <w:kern w:val="0"/>
                <w:sz w:val="22"/>
                <w:szCs w:val="22"/>
              </w:rPr>
              <w:t xml:space="preserve">应收佣金额             </w:t>
            </w:r>
            <w:r>
              <w:rPr>
                <w:rFonts w:cs="宋体" w:hint="eastAsia"/>
                <w:kern w:val="0"/>
                <w:sz w:val="20"/>
                <w:szCs w:val="20"/>
              </w:rPr>
              <w:t>（买方/万元）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CF10E2" w:rsidRDefault="00CF10E2" w:rsidP="009A302E">
            <w:pPr>
              <w:widowControl/>
              <w:spacing w:line="260" w:lineRule="exact"/>
              <w:jc w:val="center"/>
              <w:rPr>
                <w:rFonts w:cs="宋体"/>
                <w:bCs/>
                <w:kern w:val="0"/>
                <w:sz w:val="22"/>
                <w:szCs w:val="22"/>
              </w:rPr>
            </w:pPr>
            <w:r>
              <w:rPr>
                <w:rFonts w:cs="宋体" w:hint="eastAsia"/>
                <w:bCs/>
                <w:kern w:val="0"/>
                <w:sz w:val="22"/>
                <w:szCs w:val="22"/>
              </w:rPr>
              <w:t xml:space="preserve">拍品款结算进度                          </w:t>
            </w:r>
            <w:r>
              <w:rPr>
                <w:rFonts w:cs="宋体" w:hint="eastAsia"/>
                <w:kern w:val="0"/>
                <w:sz w:val="20"/>
                <w:szCs w:val="20"/>
              </w:rPr>
              <w:t>（截至填报日）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F10E2" w:rsidRDefault="00CF10E2" w:rsidP="009A302E">
            <w:pPr>
              <w:widowControl/>
              <w:spacing w:line="260" w:lineRule="exact"/>
              <w:jc w:val="center"/>
              <w:rPr>
                <w:rFonts w:cs="宋体"/>
                <w:bCs/>
                <w:kern w:val="0"/>
              </w:rPr>
            </w:pPr>
            <w:r>
              <w:rPr>
                <w:rFonts w:cs="宋体" w:hint="eastAsia"/>
                <w:bCs/>
                <w:kern w:val="0"/>
              </w:rPr>
              <w:t>备注</w:t>
            </w:r>
          </w:p>
        </w:tc>
      </w:tr>
      <w:tr w:rsidR="00CF10E2" w:rsidTr="009A302E">
        <w:trPr>
          <w:trHeight w:val="834"/>
          <w:jc w:val="center"/>
        </w:trPr>
        <w:tc>
          <w:tcPr>
            <w:tcW w:w="877" w:type="dxa"/>
            <w:shd w:val="clear" w:color="auto" w:fill="auto"/>
            <w:vAlign w:val="center"/>
          </w:tcPr>
          <w:p w:rsidR="00CF10E2" w:rsidRDefault="00CF10E2" w:rsidP="009A302E">
            <w:pPr>
              <w:widowControl/>
              <w:spacing w:line="260" w:lineRule="exact"/>
              <w:jc w:val="left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F10E2" w:rsidRDefault="00CF10E2" w:rsidP="009A302E">
            <w:pPr>
              <w:widowControl/>
              <w:spacing w:line="26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CF10E2" w:rsidRDefault="00CF10E2" w:rsidP="009A302E">
            <w:pPr>
              <w:widowControl/>
              <w:spacing w:line="26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CF10E2" w:rsidRDefault="00CF10E2" w:rsidP="009A302E">
            <w:pPr>
              <w:widowControl/>
              <w:spacing w:line="260" w:lineRule="exact"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CF10E2" w:rsidRDefault="00CF10E2" w:rsidP="009A302E">
            <w:pPr>
              <w:widowControl/>
              <w:spacing w:line="260" w:lineRule="exact"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CF10E2" w:rsidRDefault="00CF10E2" w:rsidP="009A302E">
            <w:pPr>
              <w:widowControl/>
              <w:spacing w:line="260" w:lineRule="exact"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F10E2" w:rsidRDefault="00CF10E2" w:rsidP="009A302E">
            <w:pPr>
              <w:widowControl/>
              <w:spacing w:line="260" w:lineRule="exact"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CF10E2" w:rsidRDefault="00CF10E2" w:rsidP="009A302E">
            <w:pPr>
              <w:widowControl/>
              <w:spacing w:line="260" w:lineRule="exact"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○未结算                              ○结算中                             ○已结算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F10E2" w:rsidRDefault="00CF10E2" w:rsidP="009A302E">
            <w:pPr>
              <w:widowControl/>
              <w:spacing w:line="260" w:lineRule="exact"/>
              <w:jc w:val="left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</w:tr>
    </w:tbl>
    <w:p w:rsidR="00CF10E2" w:rsidRDefault="00CF10E2" w:rsidP="00CF10E2">
      <w:pPr>
        <w:spacing w:beforeLines="20"/>
        <w:ind w:leftChars="-200" w:left="-162" w:hangingChars="106" w:hanging="318"/>
        <w:rPr>
          <w:rFonts w:ascii="Times New Roman" w:eastAsia="黑体" w:hAnsi="黑体"/>
          <w:sz w:val="30"/>
          <w:szCs w:val="30"/>
        </w:rPr>
      </w:pPr>
    </w:p>
    <w:p w:rsidR="00CF10E2" w:rsidRDefault="00CF10E2" w:rsidP="00CF10E2">
      <w:pPr>
        <w:spacing w:beforeLines="20"/>
        <w:ind w:leftChars="-200" w:left="-162" w:hangingChars="106" w:hanging="318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黑体"/>
          <w:sz w:val="30"/>
          <w:szCs w:val="30"/>
        </w:rPr>
        <w:t>附表</w:t>
      </w:r>
      <w:r>
        <w:rPr>
          <w:rFonts w:ascii="Times New Roman" w:eastAsia="黑体" w:hAnsi="Times New Roman"/>
          <w:sz w:val="30"/>
          <w:szCs w:val="30"/>
        </w:rPr>
        <w:t>2</w:t>
      </w:r>
      <w:r>
        <w:rPr>
          <w:rFonts w:ascii="Times New Roman" w:eastAsia="黑体" w:hAnsi="黑体"/>
          <w:sz w:val="30"/>
          <w:szCs w:val="30"/>
        </w:rPr>
        <w:t>：</w:t>
      </w:r>
    </w:p>
    <w:p w:rsidR="00CF10E2" w:rsidRDefault="00CF10E2" w:rsidP="00CF10E2">
      <w:pPr>
        <w:snapToGrid w:val="0"/>
        <w:spacing w:afterLines="100"/>
        <w:jc w:val="center"/>
        <w:rPr>
          <w:rFonts w:ascii="方正小标宋_GBK" w:eastAsia="方正小标宋_GBK"/>
          <w:sz w:val="42"/>
          <w:szCs w:val="42"/>
        </w:rPr>
      </w:pPr>
      <w:r>
        <w:rPr>
          <w:rFonts w:ascii="方正小标宋_GBK" w:eastAsia="方正小标宋_GBK" w:hint="eastAsia"/>
          <w:sz w:val="42"/>
          <w:szCs w:val="42"/>
        </w:rPr>
        <w:t>2017年度客户违约信息表</w:t>
      </w:r>
    </w:p>
    <w:tbl>
      <w:tblPr>
        <w:tblW w:w="148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4"/>
        <w:gridCol w:w="1657"/>
        <w:gridCol w:w="1473"/>
        <w:gridCol w:w="1362"/>
        <w:gridCol w:w="3124"/>
        <w:gridCol w:w="4961"/>
        <w:gridCol w:w="1377"/>
      </w:tblGrid>
      <w:tr w:rsidR="00CF10E2" w:rsidTr="009A302E">
        <w:trPr>
          <w:trHeight w:val="722"/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黑体" w:eastAsia="黑体" w:cs="宋体"/>
                <w:bCs/>
                <w:kern w:val="0"/>
              </w:rPr>
            </w:pPr>
            <w:r>
              <w:rPr>
                <w:rFonts w:ascii="黑体" w:eastAsia="黑体" w:cs="宋体" w:hint="eastAsia"/>
                <w:bCs/>
                <w:kern w:val="0"/>
              </w:rPr>
              <w:t>序号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黑体" w:eastAsia="黑体" w:cs="宋体"/>
                <w:bCs/>
                <w:kern w:val="0"/>
              </w:rPr>
            </w:pPr>
            <w:r>
              <w:rPr>
                <w:rFonts w:ascii="黑体" w:eastAsia="黑体" w:cs="宋体" w:hint="eastAsia"/>
                <w:bCs/>
                <w:kern w:val="0"/>
              </w:rPr>
              <w:t>客户名称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黑体" w:eastAsia="黑体" w:cs="宋体"/>
                <w:bCs/>
                <w:kern w:val="0"/>
              </w:rPr>
            </w:pPr>
            <w:r>
              <w:rPr>
                <w:rFonts w:ascii="黑体" w:eastAsia="黑体" w:cs="宋体" w:hint="eastAsia"/>
                <w:bCs/>
                <w:kern w:val="0"/>
              </w:rPr>
              <w:t>证件类型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黑体" w:eastAsia="黑体" w:cs="宋体"/>
                <w:bCs/>
                <w:kern w:val="0"/>
              </w:rPr>
            </w:pPr>
            <w:r>
              <w:rPr>
                <w:rFonts w:ascii="黑体" w:eastAsia="黑体" w:cs="宋体" w:hint="eastAsia"/>
                <w:bCs/>
                <w:kern w:val="0"/>
              </w:rPr>
              <w:t>证件号码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黑体" w:eastAsia="黑体" w:cs="宋体"/>
                <w:bCs/>
                <w:kern w:val="0"/>
              </w:rPr>
            </w:pPr>
            <w:r>
              <w:rPr>
                <w:rFonts w:ascii="黑体" w:eastAsia="黑体" w:cs="宋体" w:hint="eastAsia"/>
                <w:bCs/>
                <w:kern w:val="0"/>
              </w:rPr>
              <w:t>违约事实描述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黑体" w:eastAsia="黑体" w:cs="宋体"/>
                <w:bCs/>
                <w:kern w:val="0"/>
              </w:rPr>
            </w:pPr>
            <w:r>
              <w:rPr>
                <w:rFonts w:ascii="黑体" w:eastAsia="黑体" w:cs="宋体" w:hint="eastAsia"/>
                <w:bCs/>
                <w:kern w:val="0"/>
              </w:rPr>
              <w:t>处理意愿</w:t>
            </w:r>
            <w:r>
              <w:rPr>
                <w:rFonts w:ascii="宋体" w:cs="宋体" w:hint="eastAsia"/>
                <w:bCs/>
                <w:kern w:val="0"/>
                <w:sz w:val="20"/>
                <w:szCs w:val="20"/>
              </w:rPr>
              <w:t>（可多选）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F10E2" w:rsidRDefault="00CF10E2" w:rsidP="009A302E">
            <w:pPr>
              <w:widowControl/>
              <w:jc w:val="center"/>
              <w:rPr>
                <w:rFonts w:ascii="黑体" w:eastAsia="黑体" w:cs="宋体"/>
                <w:bCs/>
                <w:kern w:val="0"/>
              </w:rPr>
            </w:pPr>
            <w:r>
              <w:rPr>
                <w:rFonts w:ascii="黑体" w:eastAsia="黑体" w:cs="宋体" w:hint="eastAsia"/>
                <w:bCs/>
                <w:kern w:val="0"/>
              </w:rPr>
              <w:t>备注</w:t>
            </w:r>
          </w:p>
        </w:tc>
      </w:tr>
      <w:tr w:rsidR="00CF10E2" w:rsidTr="009A302E">
        <w:trPr>
          <w:trHeight w:val="1247"/>
          <w:jc w:val="center"/>
        </w:trPr>
        <w:tc>
          <w:tcPr>
            <w:tcW w:w="924" w:type="dxa"/>
            <w:shd w:val="clear" w:color="auto" w:fill="auto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124" w:type="dxa"/>
            <w:shd w:val="clear" w:color="auto" w:fill="auto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F10E2" w:rsidRDefault="00CF10E2" w:rsidP="009A302E">
            <w:pPr>
              <w:widowControl/>
              <w:spacing w:line="280" w:lineRule="exac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○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仅限中拍协备案</w:t>
            </w:r>
          </w:p>
          <w:p w:rsidR="00CF10E2" w:rsidRDefault="00CF10E2" w:rsidP="009A302E">
            <w:pPr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○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授权中拍协在艺委会范围内进行通报使用</w:t>
            </w:r>
          </w:p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○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授权中拍协在全行业范围内进行通报使用</w:t>
            </w:r>
          </w:p>
          <w:p w:rsidR="00CF10E2" w:rsidRDefault="00CF10E2" w:rsidP="009A302E">
            <w:pPr>
              <w:widowControl/>
              <w:ind w:left="300" w:hangingChars="150" w:hanging="3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○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授权中拍协向国家及社会有关诚信建设部门通报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F10E2" w:rsidRDefault="00CF10E2" w:rsidP="009A302E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</w:tr>
    </w:tbl>
    <w:p w:rsidR="00601840" w:rsidRPr="00CF10E2" w:rsidRDefault="00601840"/>
    <w:sectPr w:rsidR="00601840" w:rsidRPr="00CF10E2" w:rsidSect="006B2F9D">
      <w:footerReference w:type="even" r:id="rId6"/>
      <w:footerReference w:type="default" r:id="rId7"/>
      <w:pgSz w:w="16838" w:h="11906" w:orient="landscape"/>
      <w:pgMar w:top="1797" w:right="1440" w:bottom="1797" w:left="1440" w:header="851" w:footer="1247" w:gutter="0"/>
      <w:pgNumType w:start="9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76F" w:rsidRDefault="00CF10E2" w:rsidP="00A4276F">
    <w:pPr>
      <w:pStyle w:val="a3"/>
      <w:jc w:val="center"/>
      <w:rPr>
        <w:rFonts w:ascii="Times New Roman" w:hAnsi="Times New Roman"/>
        <w:spacing w:val="-10"/>
        <w:sz w:val="28"/>
        <w:szCs w:val="28"/>
      </w:rPr>
    </w:pPr>
    <w:r>
      <w:rPr>
        <w:rFonts w:ascii="Times New Roman" w:hAnsi="Times New Roman" w:hint="eastAsia"/>
        <w:spacing w:val="-10"/>
        <w:sz w:val="28"/>
        <w:szCs w:val="28"/>
      </w:rPr>
      <w:t>—</w:t>
    </w:r>
    <w:r>
      <w:rPr>
        <w:rFonts w:ascii="Times New Roman" w:hAnsi="Times New Roman" w:hint="eastAsia"/>
        <w:spacing w:val="-10"/>
        <w:sz w:val="28"/>
        <w:szCs w:val="28"/>
      </w:rPr>
      <w:t xml:space="preserve"> </w:t>
    </w:r>
    <w:r>
      <w:rPr>
        <w:rFonts w:ascii="Times New Roman" w:hAnsi="Times New Roman"/>
        <w:spacing w:val="-10"/>
        <w:sz w:val="28"/>
        <w:szCs w:val="28"/>
      </w:rPr>
      <w:fldChar w:fldCharType="begin"/>
    </w:r>
    <w:r>
      <w:rPr>
        <w:rFonts w:ascii="Times New Roman" w:hAnsi="Times New Roman"/>
        <w:spacing w:val="-10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10"/>
        <w:sz w:val="28"/>
        <w:szCs w:val="28"/>
      </w:rPr>
      <w:fldChar w:fldCharType="separate"/>
    </w:r>
    <w:r w:rsidRPr="00FC047B">
      <w:rPr>
        <w:rFonts w:ascii="Times New Roman" w:hAnsi="Times New Roman"/>
        <w:noProof/>
        <w:spacing w:val="-10"/>
        <w:sz w:val="28"/>
        <w:szCs w:val="28"/>
        <w:lang w:val="zh-CN"/>
      </w:rPr>
      <w:t>8</w:t>
    </w:r>
    <w:r>
      <w:rPr>
        <w:rFonts w:ascii="Times New Roman" w:hAnsi="Times New Roman"/>
        <w:spacing w:val="-10"/>
        <w:sz w:val="28"/>
        <w:szCs w:val="28"/>
      </w:rPr>
      <w:fldChar w:fldCharType="end"/>
    </w:r>
    <w:r>
      <w:rPr>
        <w:rFonts w:ascii="Times New Roman" w:hAnsi="Times New Roman" w:hint="eastAsia"/>
        <w:spacing w:val="-10"/>
        <w:sz w:val="28"/>
        <w:szCs w:val="28"/>
      </w:rPr>
      <w:t xml:space="preserve"> </w:t>
    </w:r>
    <w:r>
      <w:rPr>
        <w:rFonts w:ascii="Times New Roman" w:hAnsi="Times New Roman" w:hint="eastAsia"/>
        <w:spacing w:val="-1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76F" w:rsidRDefault="00CF10E2" w:rsidP="00A4276F">
    <w:pPr>
      <w:pStyle w:val="a3"/>
      <w:wordWrap w:val="0"/>
      <w:jc w:val="center"/>
      <w:rPr>
        <w:rFonts w:ascii="Times New Roman" w:hAnsi="Times New Roman"/>
        <w:spacing w:val="-10"/>
        <w:sz w:val="28"/>
        <w:szCs w:val="28"/>
      </w:rPr>
    </w:pPr>
    <w:r>
      <w:rPr>
        <w:rFonts w:ascii="Times New Roman" w:hAnsi="Times New Roman" w:hint="eastAsia"/>
        <w:spacing w:val="-10"/>
        <w:sz w:val="28"/>
        <w:szCs w:val="28"/>
      </w:rPr>
      <w:t>—</w:t>
    </w:r>
    <w:r>
      <w:rPr>
        <w:rFonts w:ascii="Times New Roman" w:hAnsi="Times New Roman" w:hint="eastAsia"/>
        <w:spacing w:val="-10"/>
        <w:sz w:val="28"/>
        <w:szCs w:val="28"/>
      </w:rPr>
      <w:t xml:space="preserve"> </w:t>
    </w:r>
    <w:r>
      <w:rPr>
        <w:rFonts w:ascii="Times New Roman" w:hAnsi="Times New Roman"/>
        <w:spacing w:val="-10"/>
        <w:sz w:val="28"/>
        <w:szCs w:val="28"/>
      </w:rPr>
      <w:fldChar w:fldCharType="begin"/>
    </w:r>
    <w:r>
      <w:rPr>
        <w:rFonts w:ascii="Times New Roman" w:hAnsi="Times New Roman"/>
        <w:spacing w:val="-10"/>
        <w:sz w:val="28"/>
        <w:szCs w:val="28"/>
      </w:rPr>
      <w:instrText xml:space="preserve"> PAGE   \* MERGEFORMA</w:instrText>
    </w:r>
    <w:r>
      <w:rPr>
        <w:rFonts w:ascii="Times New Roman" w:hAnsi="Times New Roman"/>
        <w:spacing w:val="-10"/>
        <w:sz w:val="28"/>
        <w:szCs w:val="28"/>
      </w:rPr>
      <w:instrText xml:space="preserve">T </w:instrText>
    </w:r>
    <w:r>
      <w:rPr>
        <w:rFonts w:ascii="Times New Roman" w:hAnsi="Times New Roman"/>
        <w:spacing w:val="-10"/>
        <w:sz w:val="28"/>
        <w:szCs w:val="28"/>
      </w:rPr>
      <w:fldChar w:fldCharType="separate"/>
    </w:r>
    <w:r w:rsidRPr="00CF10E2">
      <w:rPr>
        <w:rFonts w:ascii="Times New Roman" w:hAnsi="Times New Roman"/>
        <w:noProof/>
        <w:spacing w:val="-10"/>
        <w:sz w:val="28"/>
        <w:szCs w:val="28"/>
        <w:lang w:val="zh-CN"/>
      </w:rPr>
      <w:t>7</w:t>
    </w:r>
    <w:r>
      <w:rPr>
        <w:rFonts w:ascii="Times New Roman" w:hAnsi="Times New Roman"/>
        <w:spacing w:val="-10"/>
        <w:sz w:val="28"/>
        <w:szCs w:val="28"/>
      </w:rPr>
      <w:fldChar w:fldCharType="end"/>
    </w:r>
    <w:r>
      <w:rPr>
        <w:rFonts w:ascii="Times New Roman" w:hAnsi="Times New Roman" w:hint="eastAsia"/>
        <w:spacing w:val="-10"/>
        <w:sz w:val="28"/>
        <w:szCs w:val="28"/>
      </w:rPr>
      <w:t xml:space="preserve"> </w:t>
    </w:r>
    <w:r>
      <w:rPr>
        <w:rFonts w:ascii="Times New Roman" w:hAnsi="Times New Roman" w:hint="eastAsia"/>
        <w:spacing w:val="-10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F9D" w:rsidRDefault="00CF10E2">
    <w:pPr>
      <w:pStyle w:val="a3"/>
      <w:jc w:val="center"/>
      <w:rPr>
        <w:rFonts w:ascii="Times New Roman" w:hAnsi="Times New Roman"/>
        <w:spacing w:val="-10"/>
        <w:sz w:val="28"/>
        <w:szCs w:val="28"/>
      </w:rPr>
    </w:pPr>
    <w:r>
      <w:rPr>
        <w:rFonts w:ascii="Times New Roman" w:hAnsi="Times New Roman" w:hint="eastAsia"/>
        <w:spacing w:val="-10"/>
        <w:sz w:val="28"/>
        <w:szCs w:val="28"/>
      </w:rPr>
      <w:t>—</w:t>
    </w:r>
    <w:r>
      <w:rPr>
        <w:rFonts w:ascii="Times New Roman" w:hAnsi="Times New Roman" w:hint="eastAsia"/>
        <w:spacing w:val="-10"/>
        <w:sz w:val="28"/>
        <w:szCs w:val="28"/>
      </w:rPr>
      <w:t xml:space="preserve"> </w:t>
    </w:r>
    <w:r>
      <w:rPr>
        <w:rFonts w:ascii="Times New Roman" w:hAnsi="Times New Roman"/>
        <w:spacing w:val="-10"/>
        <w:sz w:val="28"/>
        <w:szCs w:val="28"/>
      </w:rPr>
      <w:fldChar w:fldCharType="begin"/>
    </w:r>
    <w:r>
      <w:rPr>
        <w:rFonts w:ascii="Times New Roman" w:hAnsi="Times New Roman"/>
        <w:spacing w:val="-10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10"/>
        <w:sz w:val="28"/>
        <w:szCs w:val="28"/>
      </w:rPr>
      <w:fldChar w:fldCharType="separate"/>
    </w:r>
    <w:r w:rsidRPr="00FC047B">
      <w:rPr>
        <w:rFonts w:ascii="Times New Roman" w:hAnsi="Times New Roman"/>
        <w:noProof/>
        <w:spacing w:val="-10"/>
        <w:sz w:val="28"/>
        <w:szCs w:val="28"/>
        <w:lang w:val="zh-CN"/>
      </w:rPr>
      <w:t>14</w:t>
    </w:r>
    <w:r>
      <w:rPr>
        <w:rFonts w:ascii="Times New Roman" w:hAnsi="Times New Roman"/>
        <w:spacing w:val="-10"/>
        <w:sz w:val="28"/>
        <w:szCs w:val="28"/>
      </w:rPr>
      <w:fldChar w:fldCharType="end"/>
    </w:r>
    <w:r>
      <w:rPr>
        <w:rFonts w:ascii="Times New Roman" w:hAnsi="Times New Roman" w:hint="eastAsia"/>
        <w:spacing w:val="-10"/>
        <w:sz w:val="28"/>
        <w:szCs w:val="28"/>
      </w:rPr>
      <w:t xml:space="preserve"> </w:t>
    </w:r>
    <w:r>
      <w:rPr>
        <w:rFonts w:ascii="Times New Roman" w:hAnsi="Times New Roman" w:hint="eastAsia"/>
        <w:spacing w:val="-10"/>
        <w:sz w:val="28"/>
        <w:szCs w:val="28"/>
      </w:rPr>
      <w:t>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F9D" w:rsidRDefault="00CF10E2">
    <w:pPr>
      <w:pStyle w:val="a3"/>
      <w:wordWrap w:val="0"/>
      <w:jc w:val="center"/>
      <w:rPr>
        <w:rFonts w:ascii="Times New Roman" w:hAnsi="Times New Roman"/>
        <w:spacing w:val="-10"/>
        <w:sz w:val="28"/>
        <w:szCs w:val="28"/>
      </w:rPr>
    </w:pPr>
    <w:r>
      <w:rPr>
        <w:rFonts w:ascii="Times New Roman" w:hAnsi="Times New Roman" w:hint="eastAsia"/>
        <w:spacing w:val="-10"/>
        <w:sz w:val="28"/>
        <w:szCs w:val="28"/>
      </w:rPr>
      <w:t>—</w:t>
    </w:r>
    <w:r>
      <w:rPr>
        <w:rFonts w:ascii="Times New Roman" w:hAnsi="Times New Roman" w:hint="eastAsia"/>
        <w:spacing w:val="-10"/>
        <w:sz w:val="28"/>
        <w:szCs w:val="28"/>
      </w:rPr>
      <w:t xml:space="preserve"> </w:t>
    </w:r>
    <w:r>
      <w:rPr>
        <w:rFonts w:ascii="Times New Roman" w:hAnsi="Times New Roman"/>
        <w:spacing w:val="-10"/>
        <w:sz w:val="28"/>
        <w:szCs w:val="28"/>
      </w:rPr>
      <w:fldChar w:fldCharType="begin"/>
    </w:r>
    <w:r>
      <w:rPr>
        <w:rFonts w:ascii="Times New Roman" w:hAnsi="Times New Roman"/>
        <w:spacing w:val="-10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10"/>
        <w:sz w:val="28"/>
        <w:szCs w:val="28"/>
      </w:rPr>
      <w:fldChar w:fldCharType="separate"/>
    </w:r>
    <w:r w:rsidRPr="00CF10E2">
      <w:rPr>
        <w:rFonts w:ascii="Times New Roman" w:hAnsi="Times New Roman"/>
        <w:noProof/>
        <w:spacing w:val="-10"/>
        <w:sz w:val="28"/>
        <w:szCs w:val="28"/>
        <w:lang w:val="zh-CN"/>
      </w:rPr>
      <w:t>9</w:t>
    </w:r>
    <w:r>
      <w:rPr>
        <w:rFonts w:ascii="Times New Roman" w:hAnsi="Times New Roman"/>
        <w:spacing w:val="-10"/>
        <w:sz w:val="28"/>
        <w:szCs w:val="28"/>
      </w:rPr>
      <w:fldChar w:fldCharType="end"/>
    </w:r>
    <w:r>
      <w:rPr>
        <w:rFonts w:ascii="Times New Roman" w:hAnsi="Times New Roman" w:hint="eastAsia"/>
        <w:spacing w:val="-10"/>
        <w:sz w:val="28"/>
        <w:szCs w:val="28"/>
      </w:rPr>
      <w:t xml:space="preserve"> </w:t>
    </w:r>
    <w:r>
      <w:rPr>
        <w:rFonts w:ascii="Times New Roman" w:hAnsi="Times New Roman" w:hint="eastAsia"/>
        <w:spacing w:val="-10"/>
        <w:sz w:val="28"/>
        <w:szCs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10E2"/>
    <w:rsid w:val="00496189"/>
    <w:rsid w:val="00601840"/>
    <w:rsid w:val="00BF0498"/>
    <w:rsid w:val="00CF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E2"/>
    <w:pPr>
      <w:widowControl w:val="0"/>
      <w:jc w:val="both"/>
    </w:pPr>
    <w:rPr>
      <w:rFonts w:ascii="仿宋_GB2312" w:eastAsia="仿宋_GB2312" w:hAnsi="宋体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F1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F10E2"/>
    <w:rPr>
      <w:rFonts w:ascii="仿宋_GB2312" w:eastAsia="仿宋_GB2312" w:hAnsi="宋体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zhangjing</dc:creator>
  <cp:lastModifiedBy>zhangjing</cp:lastModifiedBy>
  <cp:revision>1</cp:revision>
  <dcterms:created xsi:type="dcterms:W3CDTF">2018-04-26T07:19:00Z</dcterms:created>
  <dcterms:modified xsi:type="dcterms:W3CDTF">2018-04-26T07:19:00Z</dcterms:modified>
</cp:coreProperties>
</file>