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rFonts w:ascii="黑体" w:hAnsi="黑体" w:eastAsia="黑体"/>
          <w:sz w:val="30"/>
          <w:szCs w:val="30"/>
        </w:rPr>
      </w:pPr>
      <w:r>
        <w:rPr>
          <w:rStyle w:val="4"/>
          <w:rFonts w:ascii="黑体" w:hAnsi="黑体" w:eastAsia="黑体"/>
          <w:sz w:val="30"/>
          <w:szCs w:val="30"/>
        </w:rPr>
        <w:t>附件1：</w:t>
      </w:r>
    </w:p>
    <w:p>
      <w:pPr>
        <w:rPr>
          <w:rStyle w:val="4"/>
          <w:rFonts w:ascii="Times New Roman" w:hAnsi="Times New Roman" w:eastAsia="黑体"/>
          <w:sz w:val="30"/>
          <w:szCs w:val="30"/>
        </w:rPr>
      </w:pPr>
    </w:p>
    <w:p>
      <w:pPr>
        <w:jc w:val="center"/>
        <w:rPr>
          <w:rStyle w:val="4"/>
          <w:rFonts w:ascii="Times New Roman" w:hAnsi="Times New Roman" w:eastAsia="方正小标宋_GBK"/>
          <w:sz w:val="42"/>
          <w:szCs w:val="42"/>
        </w:rPr>
      </w:pPr>
      <w:r>
        <w:rPr>
          <w:rStyle w:val="4"/>
          <w:rFonts w:ascii="Times New Roman" w:hAnsi="Times New Roman" w:eastAsia="方正小标宋_GBK"/>
          <w:sz w:val="42"/>
          <w:szCs w:val="42"/>
        </w:rPr>
        <w:t>文物艺术品拍卖专项统计工作填报流程</w:t>
      </w:r>
    </w:p>
    <w:p>
      <w:pPr>
        <w:pStyle w:val="5"/>
        <w:spacing w:line="540" w:lineRule="exact"/>
        <w:ind w:left="560" w:firstLineChars="0"/>
        <w:rPr>
          <w:rStyle w:val="4"/>
          <w:rFonts w:ascii="Times New Roman" w:hAnsi="Times New Roman" w:eastAsia="仿宋_GB2312"/>
          <w:sz w:val="30"/>
          <w:szCs w:val="30"/>
        </w:rPr>
      </w:pPr>
    </w:p>
    <w:p>
      <w:pPr>
        <w:widowControl w:val="0"/>
        <w:spacing w:line="660" w:lineRule="exact"/>
        <w:ind w:firstLine="600" w:firstLineChars="200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一、企业登录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企业登陆中国拍卖行业协会官网用户登录端口（http://admin.caa123.org.cn/index.html），准确填写用户名和密码并点击“登录”，进入后台。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如企业还未注册（即还没有登陆权限），请先登录中国拍卖行业协会官方网站首页（http://www.caa123.org.cn），点击页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面右上侧的“注册”按钮进行注册。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如企业名称有变更的，请登录中国拍卖行业协会官网后台管理系统，点击注册用户管理—拍卖企业管理—拍卖企业特殊信息变更—新增填写变更申请，填写完毕后点击保存并提交审核。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如忘记中国拍卖行业协会官网的用户名和密码，请将“营业执照”和“拍卖经营批准证书”拍照，发邮件至kefu@caa123.org.cn，注明：找回中拍协官网用户名和密码。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在如上操作后，可致电400-898-5988，或者通过QQ服务群942440542联系工作人员尽快处理。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60" w:lineRule="exact"/>
        <w:ind w:firstLine="600" w:firstLineChars="200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二、数据填报</w:t>
      </w:r>
    </w:p>
    <w:p>
      <w:pPr>
        <w:spacing w:line="660" w:lineRule="exact"/>
        <w:ind w:firstLine="600" w:firstLineChars="200"/>
        <w:rPr>
          <w:rStyle w:val="4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进入后台操作页面，</w:t>
      </w:r>
      <w:r>
        <w:rPr>
          <w:rStyle w:val="4"/>
          <w:rFonts w:hint="eastAsia" w:hAnsi="Times New Roman" w:cs="Times New Roman"/>
          <w:sz w:val="30"/>
          <w:szCs w:val="30"/>
        </w:rPr>
        <w:t>点击“文物艺术品统计”</w:t>
      </w:r>
      <w:r>
        <w:rPr>
          <w:rStyle w:val="4"/>
          <w:rFonts w:ascii="Times New Roman" w:hAnsi="Times New Roman" w:cs="Times New Roman"/>
          <w:sz w:val="30"/>
          <w:szCs w:val="30"/>
        </w:rPr>
        <w:t>——</w:t>
      </w:r>
      <w:r>
        <w:rPr>
          <w:rStyle w:val="4"/>
          <w:rFonts w:hint="eastAsia" w:hAnsi="Times New Roman" w:cs="Times New Roman"/>
          <w:sz w:val="30"/>
          <w:szCs w:val="30"/>
        </w:rPr>
        <w:t>“专项统计录入”， 然</w:t>
      </w:r>
      <w:r>
        <w:rPr>
          <w:rStyle w:val="4"/>
          <w:rFonts w:ascii="Times New Roman" w:hAnsi="Times New Roman" w:cs="Times New Roman"/>
          <w:sz w:val="30"/>
          <w:szCs w:val="30"/>
        </w:rPr>
        <w:t>后点击</w:t>
      </w:r>
      <w:r>
        <w:rPr>
          <w:rStyle w:val="4"/>
          <w:rFonts w:hint="eastAsia" w:ascii="Times New Roman" w:hAnsi="Times New Roman" w:cs="Times New Roman"/>
          <w:sz w:val="30"/>
          <w:szCs w:val="30"/>
        </w:rPr>
        <w:t>“</w:t>
      </w:r>
      <w:r>
        <w:rPr>
          <w:rStyle w:val="4"/>
          <w:rFonts w:ascii="Times New Roman" w:hAnsi="Times New Roman" w:cs="Times New Roman"/>
          <w:sz w:val="30"/>
          <w:szCs w:val="30"/>
        </w:rPr>
        <w:t>新建</w:t>
      </w:r>
      <w:r>
        <w:rPr>
          <w:rStyle w:val="4"/>
          <w:rFonts w:hint="eastAsia" w:ascii="Times New Roman" w:hAnsi="Times New Roman" w:cs="Times New Roman"/>
          <w:sz w:val="30"/>
          <w:szCs w:val="30"/>
        </w:rPr>
        <w:t>”</w:t>
      </w:r>
      <w:r>
        <w:rPr>
          <w:rStyle w:val="4"/>
          <w:rFonts w:ascii="Times New Roman" w:hAnsi="Times New Roman" w:cs="Times New Roman"/>
          <w:sz w:val="30"/>
          <w:szCs w:val="30"/>
        </w:rPr>
        <w:t>进行填报。</w:t>
      </w:r>
    </w:p>
    <w:p>
      <w:pPr>
        <w:spacing w:line="660" w:lineRule="exact"/>
        <w:ind w:firstLine="600" w:firstLineChars="200"/>
        <w:rPr>
          <w:rStyle w:val="4"/>
          <w:rFonts w:ascii="Times New Roman" w:hAnsi="Times New Roman" w:cs="Times New Roman"/>
          <w:sz w:val="30"/>
          <w:szCs w:val="30"/>
        </w:rPr>
      </w:pPr>
      <w:r>
        <w:rPr>
          <w:rStyle w:val="4"/>
          <w:rFonts w:ascii="Times New Roman" w:hAnsi="Times New Roman" w:cs="Times New Roman"/>
          <w:sz w:val="30"/>
          <w:szCs w:val="30"/>
        </w:rPr>
        <w:t>填报时应注意信息准确，填写完整，随时保存；凡要求上传凭证的，须原件扫描（或拍照），图像完整清晰。</w:t>
      </w:r>
    </w:p>
    <w:p>
      <w:pPr>
        <w:spacing w:line="660" w:lineRule="exact"/>
        <w:ind w:firstLine="600" w:firstLineChars="200"/>
        <w:rPr>
          <w:rStyle w:val="4"/>
          <w:rFonts w:ascii="Times New Roman" w:hAnsi="Times New Roman" w:cs="Times New Roman"/>
          <w:sz w:val="30"/>
          <w:szCs w:val="30"/>
        </w:rPr>
      </w:pPr>
      <w:r>
        <w:rPr>
          <w:rStyle w:val="4"/>
          <w:rFonts w:ascii="Times New Roman" w:hAnsi="Times New Roman" w:cs="Times New Roman"/>
          <w:sz w:val="30"/>
          <w:szCs w:val="30"/>
        </w:rPr>
        <w:t>附表1</w:t>
      </w:r>
      <w:r>
        <w:rPr>
          <w:rStyle w:val="4"/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Style w:val="4"/>
          <w:rFonts w:ascii="Times New Roman" w:hAnsi="Times New Roman" w:cs="Times New Roman"/>
          <w:kern w:val="0"/>
          <w:sz w:val="30"/>
          <w:szCs w:val="30"/>
        </w:rPr>
        <w:t>《1000万元以上成交拍品信息表》</w:t>
      </w:r>
      <w:r>
        <w:rPr>
          <w:rStyle w:val="4"/>
          <w:rFonts w:ascii="Times New Roman" w:hAnsi="Times New Roman" w:cs="Times New Roman"/>
          <w:sz w:val="30"/>
          <w:szCs w:val="30"/>
        </w:rPr>
        <w:t>，附表2《</w:t>
      </w:r>
      <w:r>
        <w:rPr>
          <w:rStyle w:val="4"/>
          <w:rFonts w:ascii="Times New Roman" w:hAnsi="Times New Roman" w:cs="Times New Roman"/>
          <w:kern w:val="0"/>
          <w:sz w:val="30"/>
          <w:szCs w:val="30"/>
        </w:rPr>
        <w:t>年度客户违约信息统计表</w:t>
      </w:r>
      <w:r>
        <w:rPr>
          <w:rStyle w:val="4"/>
          <w:rFonts w:ascii="Times New Roman" w:hAnsi="Times New Roman" w:cs="Times New Roman"/>
          <w:sz w:val="30"/>
          <w:szCs w:val="30"/>
        </w:rPr>
        <w:t>》为专项统计的重要内容，涉及到的企业须完成填报。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cs="Times New Roman"/>
          <w:sz w:val="30"/>
          <w:szCs w:val="30"/>
        </w:rPr>
        <w:t>填报期内（即5月1-15日），</w:t>
      </w:r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未提交的数据可以进行编辑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修改，填报期截止后，数据将锁定无法自行修改；确需修改的，需与“填报内容咨询人员”联系。</w:t>
      </w:r>
    </w:p>
    <w:p>
      <w:pPr>
        <w:widowControl w:val="0"/>
        <w:spacing w:line="660" w:lineRule="exact"/>
        <w:ind w:firstLine="600" w:firstLineChars="200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三、注意事项</w:t>
      </w:r>
    </w:p>
    <w:p>
      <w:r>
        <w:rPr>
          <w:rFonts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建议在360浏览器</w:t>
      </w:r>
      <w:r>
        <w:rPr>
          <w:rFonts w:hint="eastAsia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“极速模式”下进行填报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0898"/>
    <w:rsid w:val="1B5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宋体" w:eastAsia="仿宋_GB2312" w:cstheme="minorBidi"/>
      <w:color w:val="00000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UserStyle_7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2021-04-23T03:30:00Z</dcterms:created>
  <dc:creator>正在输入······</dc:creator>
  <cp:lastModifiedBy>正在输入······</cp:lastModifiedBy>
  <dcterms:modified xsi:type="dcterms:W3CDTF">2021-04-23T03:30:36Z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D0054D9F084642E68A78A6C7F0D732B0</vt:lpwstr>
  </property>
</Properties>
</file>