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leftChars="-200"/>
        <w:rPr>
          <w:rStyle w:val="5"/>
          <w:rFonts w:ascii="Times New Roman" w:hAnsi="黑体" w:eastAsia="黑体"/>
          <w:sz w:val="30"/>
          <w:szCs w:val="30"/>
        </w:rPr>
      </w:pPr>
      <w:r>
        <w:rPr>
          <w:rStyle w:val="5"/>
          <w:rFonts w:ascii="Times New Roman" w:hAnsi="黑体" w:eastAsia="黑体"/>
          <w:sz w:val="30"/>
          <w:szCs w:val="30"/>
        </w:rPr>
        <w:t>附件</w:t>
      </w:r>
      <w:r>
        <w:rPr>
          <w:rStyle w:val="5"/>
          <w:rFonts w:ascii="Times New Roman" w:hAnsi="Times New Roman" w:eastAsia="黑体"/>
          <w:sz w:val="30"/>
          <w:szCs w:val="30"/>
        </w:rPr>
        <w:t>3</w:t>
      </w:r>
      <w:r>
        <w:rPr>
          <w:rStyle w:val="5"/>
          <w:rFonts w:ascii="Times New Roman" w:hAnsi="黑体" w:eastAsia="黑体"/>
          <w:sz w:val="30"/>
          <w:szCs w:val="30"/>
        </w:rPr>
        <w:t>：</w:t>
      </w:r>
    </w:p>
    <w:p>
      <w:pPr>
        <w:spacing w:beforeLines="100" w:afterLines="100"/>
        <w:jc w:val="center"/>
        <w:rPr>
          <w:rStyle w:val="5"/>
          <w:rFonts w:ascii="Times New Roman" w:hAnsi="Times New Roman" w:eastAsia="方正小标宋_GBK"/>
          <w:sz w:val="42"/>
          <w:szCs w:val="42"/>
        </w:rPr>
      </w:pPr>
      <w:r>
        <w:rPr>
          <w:rStyle w:val="5"/>
          <w:rFonts w:hint="eastAsia" w:ascii="Times New Roman" w:hAnsi="Times New Roman" w:eastAsia="方正小标宋_GBK"/>
          <w:sz w:val="42"/>
          <w:szCs w:val="42"/>
        </w:rPr>
        <w:t>2020年度</w:t>
      </w:r>
      <w:r>
        <w:rPr>
          <w:rStyle w:val="5"/>
          <w:rFonts w:ascii="Times New Roman" w:hAnsi="Times New Roman" w:eastAsia="方正小标宋_GBK"/>
          <w:sz w:val="42"/>
          <w:szCs w:val="42"/>
        </w:rPr>
        <w:t>全国文物拍卖企业名单</w:t>
      </w:r>
    </w:p>
    <w:p>
      <w:pPr>
        <w:jc w:val="center"/>
        <w:rPr>
          <w:rStyle w:val="5"/>
          <w:rFonts w:ascii="黑体" w:hAnsi="黑体" w:eastAsia="黑体" w:cs="Times New Roman"/>
          <w:bCs/>
          <w:kern w:val="0"/>
          <w:sz w:val="18"/>
          <w:szCs w:val="18"/>
        </w:rPr>
        <w:sectPr>
          <w:footerReference r:id="rId3" w:type="even"/>
          <w:pgSz w:w="11906" w:h="16838"/>
          <w:pgMar w:top="1440" w:right="1418" w:bottom="1440" w:left="1418" w:header="851" w:footer="1247" w:gutter="0"/>
          <w:pgNumType w:chapStyle="1"/>
          <w:cols w:space="425" w:num="1"/>
          <w:docGrid w:type="lines" w:linePitch="326" w:charSpace="0"/>
        </w:sectPr>
      </w:pPr>
    </w:p>
    <w:p>
      <w:pPr>
        <w:widowControl w:val="0"/>
        <w:spacing w:line="360" w:lineRule="exact"/>
        <w:ind w:left="-480" w:leftChars="-200" w:right="-480" w:rightChars="-200"/>
        <w:rPr>
          <w:rStyle w:val="5"/>
          <w:rFonts w:ascii="黑体" w:hAnsi="黑体" w:eastAsia="黑体" w:cs="Times New Roman"/>
          <w:sz w:val="21"/>
          <w:szCs w:val="21"/>
        </w:rPr>
      </w:pPr>
      <w:r>
        <w:rPr>
          <w:rStyle w:val="5"/>
          <w:rFonts w:ascii="黑体" w:hAnsi="黑体" w:eastAsia="黑体" w:cs="Times New Roman"/>
          <w:sz w:val="21"/>
          <w:szCs w:val="21"/>
        </w:rPr>
        <w:t>说明：</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1、以下名单截至2020年底；</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2、以下名单含</w:t>
      </w:r>
      <w:r>
        <w:rPr>
          <w:rStyle w:val="5"/>
          <w:rFonts w:hint="eastAsia" w:ascii="Times New Roman" w:hAnsi="Times New Roman" w:cs="Times New Roman"/>
          <w:sz w:val="21"/>
          <w:szCs w:val="21"/>
        </w:rPr>
        <w:t>已</w:t>
      </w:r>
      <w:r>
        <w:rPr>
          <w:rStyle w:val="5"/>
          <w:rFonts w:ascii="Times New Roman" w:hAnsi="Times New Roman" w:cs="Times New Roman"/>
          <w:sz w:val="21"/>
          <w:szCs w:val="21"/>
        </w:rPr>
        <w:t>暂停文物拍卖资质的企业，如</w:t>
      </w:r>
      <w:r>
        <w:rPr>
          <w:rStyle w:val="5"/>
          <w:rFonts w:hint="eastAsia" w:ascii="Times New Roman" w:hAnsi="Times New Roman" w:cs="Times New Roman"/>
          <w:sz w:val="21"/>
          <w:szCs w:val="21"/>
        </w:rPr>
        <w:t>2020</w:t>
      </w:r>
      <w:r>
        <w:rPr>
          <w:rStyle w:val="5"/>
          <w:rFonts w:ascii="Times New Roman" w:hAnsi="Times New Roman" w:cs="Times New Roman"/>
          <w:sz w:val="21"/>
          <w:szCs w:val="21"/>
        </w:rPr>
        <w:t>年度内未从事</w:t>
      </w:r>
      <w:r>
        <w:rPr>
          <w:rStyle w:val="5"/>
          <w:rFonts w:hint="eastAsia" w:ascii="Times New Roman" w:hAnsi="Times New Roman" w:cs="Times New Roman"/>
          <w:sz w:val="21"/>
          <w:szCs w:val="21"/>
        </w:rPr>
        <w:t>文物、</w:t>
      </w:r>
      <w:r>
        <w:rPr>
          <w:rStyle w:val="5"/>
          <w:rFonts w:ascii="Times New Roman" w:hAnsi="Times New Roman" w:cs="Times New Roman"/>
          <w:sz w:val="21"/>
          <w:szCs w:val="21"/>
        </w:rPr>
        <w:t>艺术品拍卖活动</w:t>
      </w:r>
      <w:r>
        <w:rPr>
          <w:rStyle w:val="5"/>
          <w:rFonts w:hint="eastAsia" w:ascii="Times New Roman" w:hAnsi="Times New Roman" w:cs="Times New Roman"/>
          <w:sz w:val="21"/>
          <w:szCs w:val="21"/>
        </w:rPr>
        <w:t>的</w:t>
      </w:r>
      <w:r>
        <w:rPr>
          <w:rStyle w:val="5"/>
          <w:rFonts w:ascii="Times New Roman" w:hAnsi="Times New Roman" w:cs="Times New Roman"/>
          <w:sz w:val="21"/>
          <w:szCs w:val="21"/>
        </w:rPr>
        <w:t>，则无需填报；</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3、以下名单可能含有已注销或吊销营业执照但未向文物行政部门备案的企业，亦无需填报；</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4、以下名单如有遗漏、更名或错误等情况，请联系010-64931499-8009；</w:t>
      </w:r>
    </w:p>
    <w:p>
      <w:pPr>
        <w:widowControl w:val="0"/>
        <w:spacing w:afterLines="50"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5、2020年度内</w:t>
      </w:r>
      <w:r>
        <w:rPr>
          <w:rStyle w:val="5"/>
          <w:rFonts w:hint="eastAsia" w:ascii="Times New Roman" w:hAnsi="Times New Roman" w:cs="Times New Roman"/>
          <w:sz w:val="21"/>
          <w:szCs w:val="21"/>
        </w:rPr>
        <w:t>有</w:t>
      </w:r>
      <w:r>
        <w:rPr>
          <w:rStyle w:val="5"/>
          <w:rFonts w:ascii="Times New Roman" w:hAnsi="Times New Roman" w:cs="Times New Roman"/>
          <w:sz w:val="21"/>
          <w:szCs w:val="21"/>
        </w:rPr>
        <w:t>从事艺术品（非文物）拍卖经营活动的企业（本名单外的企业），请主动填报经营数据。</w:t>
      </w:r>
    </w:p>
    <w:p>
      <w:pPr>
        <w:widowControl w:val="0"/>
        <w:spacing w:line="360" w:lineRule="auto"/>
        <w:ind w:firstLine="600" w:firstLineChars="200"/>
        <w:rPr>
          <w:rStyle w:val="5"/>
          <w:rFonts w:ascii="Times New Roman" w:hAnsi="Times New Roman" w:cs="Times New Roman"/>
          <w:sz w:val="30"/>
          <w:szCs w:val="30"/>
        </w:rPr>
        <w:sectPr>
          <w:footerReference r:id="rId4" w:type="default"/>
          <w:type w:val="continuous"/>
          <w:pgSz w:w="11906" w:h="16838"/>
          <w:pgMar w:top="1440" w:right="1418" w:bottom="1440" w:left="1418" w:header="851" w:footer="1247" w:gutter="0"/>
          <w:pgNumType w:fmt="numberInDash" w:chapStyle="1"/>
          <w:cols w:space="1920" w:num="1"/>
          <w:docGrid w:type="lines" w:linePitch="326" w:charSpace="0"/>
        </w:sectPr>
      </w:pPr>
    </w:p>
    <w:tbl>
      <w:tblPr>
        <w:tblStyle w:val="3"/>
        <w:tblW w:w="49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686"/>
        <w:gridCol w:w="3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68" w:type="dxa"/>
            <w:shd w:val="clear" w:color="000000" w:fill="FFFFFF"/>
            <w:vAlign w:val="center"/>
          </w:tcPr>
          <w:p>
            <w:pPr>
              <w:widowControl w:val="0"/>
              <w:jc w:val="center"/>
              <w:textAlignment w:val="auto"/>
              <w:rPr>
                <w:rFonts w:ascii="黑体" w:hAnsi="黑体" w:eastAsia="黑体" w:cs="Times New Roman"/>
                <w:bCs/>
                <w:color w:val="auto"/>
                <w:kern w:val="0"/>
                <w:sz w:val="20"/>
                <w:szCs w:val="20"/>
              </w:rPr>
            </w:pPr>
            <w:r>
              <w:rPr>
                <w:rFonts w:ascii="黑体" w:hAnsi="黑体" w:eastAsia="黑体" w:cs="Times New Roman"/>
                <w:bCs/>
                <w:color w:val="auto"/>
                <w:kern w:val="0"/>
                <w:sz w:val="20"/>
                <w:szCs w:val="20"/>
              </w:rPr>
              <w:t>注册地</w:t>
            </w:r>
          </w:p>
        </w:tc>
        <w:tc>
          <w:tcPr>
            <w:tcW w:w="686" w:type="dxa"/>
            <w:shd w:val="clear" w:color="000000" w:fill="FFFFFF"/>
            <w:vAlign w:val="center"/>
          </w:tcPr>
          <w:p>
            <w:pPr>
              <w:widowControl w:val="0"/>
              <w:jc w:val="center"/>
              <w:textAlignment w:val="auto"/>
              <w:rPr>
                <w:rFonts w:ascii="黑体" w:hAnsi="黑体" w:eastAsia="黑体" w:cs="Times New Roman"/>
                <w:bCs/>
                <w:color w:val="auto"/>
                <w:kern w:val="0"/>
                <w:sz w:val="20"/>
                <w:szCs w:val="20"/>
              </w:rPr>
            </w:pPr>
            <w:r>
              <w:rPr>
                <w:rFonts w:ascii="黑体" w:hAnsi="黑体" w:eastAsia="黑体" w:cs="Times New Roman"/>
                <w:bCs/>
                <w:color w:val="auto"/>
                <w:kern w:val="0"/>
                <w:sz w:val="20"/>
                <w:szCs w:val="20"/>
              </w:rPr>
              <w:t>序号</w:t>
            </w:r>
          </w:p>
        </w:tc>
        <w:tc>
          <w:tcPr>
            <w:tcW w:w="3349" w:type="dxa"/>
            <w:shd w:val="clear" w:color="000000" w:fill="FFFFFF"/>
            <w:vAlign w:val="center"/>
          </w:tcPr>
          <w:p>
            <w:pPr>
              <w:widowControl w:val="0"/>
              <w:jc w:val="center"/>
              <w:textAlignment w:val="auto"/>
              <w:rPr>
                <w:rFonts w:ascii="黑体" w:hAnsi="黑体" w:eastAsia="黑体" w:cs="Times New Roman"/>
                <w:bCs/>
                <w:color w:val="auto"/>
                <w:kern w:val="0"/>
                <w:sz w:val="20"/>
                <w:szCs w:val="20"/>
              </w:rPr>
            </w:pPr>
            <w:r>
              <w:rPr>
                <w:rFonts w:ascii="黑体" w:hAnsi="黑体" w:eastAsia="黑体" w:cs="Times New Roman"/>
                <w:bCs/>
                <w:color w:val="auto"/>
                <w:kern w:val="0"/>
                <w:sz w:val="20"/>
                <w:szCs w:val="20"/>
              </w:rPr>
              <w:t>名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中国嘉德国际拍卖有限公司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北京翰海拍卖有限公司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中贸圣佳国际拍卖有限公司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北京海王村拍卖有限责任公司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北京保利国际拍卖有限公司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北京诚轩拍卖有限公司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太平洋国际拍卖有限公司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北京万隆拍卖有限公司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北京九歌国际拍卖股份有限公司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东方国际拍卖有限责任公司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中鸿信国际拍卖有限公司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金懋国际拍卖有限公司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北京金仕德国际拍卖有限公司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北京永乐国际拍卖有限公司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中都国际拍卖有限公司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北京市古天一国际拍卖有限公司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北京匡时国际拍卖有限公司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北京盘古拍卖有限公司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北京中招国际拍卖有限公司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北京雍和嘉诚拍卖有限公司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北京长风拍卖有限公司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北京包盈国际拍卖有限责任公司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北京盈时国际拍卖有限公司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大象（北京）国际拍卖有限公司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中联国际拍卖中心有限公司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北京传是国际拍卖有限责任公司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北京嘉德在线拍卖有限公司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北京泰和嘉成拍卖有限公司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北京富比富国际拍卖有限公司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北京瑞平国际拍卖行有限公司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北京远方国际拍卖有限公司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北京东西方国际拍卖有限责任公司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北京德宝国际拍卖有限公司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北京弘艺国际拍卖有限公司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北京旗标典藏拍卖有限公司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北京亚洲宏大国际拍卖有限公司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北京印千山国际拍卖有限公司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北京玄和国际拍卖有限公司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北京华夏珍藏国际拍卖有限公司              </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6"/>
                <w:kern w:val="0"/>
                <w:sz w:val="20"/>
                <w:szCs w:val="20"/>
              </w:rPr>
              <w:t>（</w:t>
            </w:r>
            <w:r>
              <w:rPr>
                <w:rFonts w:ascii="Times New Roman" w:hAnsi="Times New Roman" w:cs="Times New Roman"/>
                <w:color w:val="auto"/>
                <w:spacing w:val="-6"/>
                <w:kern w:val="0"/>
                <w:sz w:val="20"/>
                <w:szCs w:val="20"/>
              </w:rPr>
              <w:t>原北京古玩城国际拍卖有限公司</w:t>
            </w:r>
            <w:r>
              <w:rPr>
                <w:rFonts w:hint="eastAsia" w:ascii="Times New Roman" w:hAnsi="Times New Roman" w:cs="Times New Roman"/>
                <w:color w:val="auto"/>
                <w:spacing w:val="-6"/>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北京博美国际拍卖有限公司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北京明珠双龙国际拍卖有限公司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北京琴岛荣德国际拍卖有限公司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舍得拍卖（北京）有限公司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北京文博苑国际拍卖有限公司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北京宝瑞盈国际拍卖有限公司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北京建亚世纪拍卖有限公司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中安太平（北京）国际拍卖有限公司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北京三希堂国际拍卖有限公司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北京华铭国际拍卖有限公司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北京太和天辰国际拍卖有限公司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63</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大唐国际拍卖（北京）有限责任公司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北京歌德拍卖有限公司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北京荣海嘉国际拍卖有限公司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北京开元天兴拍卖有限公司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67</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东方求实国际拍卖（北京）有限公司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北京至诚国际拍卖有限公司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中联环球国际拍卖（北京）有限公司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北京宣石国际拍卖有限公司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北京亚洲容海国际拍卖有限公司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北京嘉禾国际拍卖有限公司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汉秦（北京）国际拍卖有限公司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北京卓德国际拍卖有限公司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北京景星麟凤国际拍卖有限公司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北京宏正国际拍卖有限公司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北京维塔维登国际拍卖有限公司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朔方国际拍卖（北京）有限公司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北京观唐</w:t>
            </w:r>
            <w:r>
              <w:rPr>
                <w:rFonts w:ascii="Times New Roman" w:hAnsi="Times New Roman" w:cs="Times New Roman" w:eastAsiaTheme="minorEastAsia"/>
                <w:color w:val="auto"/>
                <w:kern w:val="0"/>
                <w:sz w:val="20"/>
                <w:szCs w:val="20"/>
              </w:rPr>
              <w:t>皕</w:t>
            </w:r>
            <w:r>
              <w:rPr>
                <w:rFonts w:ascii="Times New Roman" w:hAnsi="Times New Roman" w:cs="Times New Roman"/>
                <w:color w:val="auto"/>
                <w:kern w:val="0"/>
                <w:sz w:val="20"/>
                <w:szCs w:val="20"/>
              </w:rPr>
              <w:t>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宝腾国际拍卖有限公司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北京华夏传承国际拍卖有限公司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北京世纪盛唐国际拍卖有限公司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北京际华春秋拍卖有限公司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北京海华宏业拍卖有限责任公司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85</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中恒一品（北京）国际拍卖有限公司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北京文津阁国际拍卖有限责任公司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北京中投嘉艺国际拍卖有限公司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北京西荣阁拍卖有限公司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北京隆荣国际拍卖有限公司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北京银座国际拍卖有限公司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北京瓯江城成国际拍卖有限公司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北京宝笈轩国际拍卖有限公司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北京东方大观国际拍卖有限公司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北京盛天泰国际拍卖有限公司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品盛（北京）国际拍卖有限公司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北京亨申世纪拍卖有限公司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北京美三山拍卖有限公司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北京恒盛鼎国际拍卖有限公司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北京东方利德拍卖有限公司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北京嘉利年华国际拍卖有限公司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北京旷深国际拍卖有限公司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北京鼎兴天和国际拍卖有限公司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北京华夏金典国际拍卖有限公司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北京湛然国际拍卖有限公司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北京盈昌国际拍卖有限公司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北京艺融国际拍卖有限公司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北京大晋浩天国际拍卖有限公司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新华拍卖有限公司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北京玖阳国际拍卖有限公司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北京华软信诚拍卖行有限公司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北京冉东国际拍卖有限公司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北京艺典臻藏国际拍卖有限公司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北京世纪皓博拍卖有限公司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原北京亚洲宸泽拍卖有限公司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北京华夏国拍国际拍卖有限公司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北京天雅恒逸国际拍卖有限公司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北京新民勤拍卖有限公司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北京富古台国际拍卖有限公司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北京中梓国际拍卖有限公司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一得阁（北京）拍卖有限公司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120</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中诚鼎立国际拍卖（北京）有限公司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北京天琅文晖拍卖有限公司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龙泽德拍卖（北京）有限公司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北京伍伦国际拍卖有限公司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北京东联盛世宝国际拍卖有限公司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北京双宝通国际拍卖有限公司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126</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恒艺印象（北京）国际拍卖有限公司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北京盛世嘉宝拍卖有限公司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北京龙跃四方国际拍卖有限公司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北京凤凰人生国际珠宝拍卖有限责任公司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北京银河国际拍卖有限公司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中联世界拍卖（北京）有限公司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北京古吴轩国际拍卖有限公司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北京荣合隆升国际拍卖有限公司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北京隆琛国际拍卖有限公司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135</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鼎昌太和（北京）国际拍卖有限公司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中古陶（北京）拍卖行有限公司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北京金锤声国际拍卖有限公司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北京华夏古泉国际拍卖有限公司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北京弘宝国际拍卖有限公司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北京佳银国际拍卖有限公司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北京八方荟萃拍卖有限公司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北京青鼎国际拍卖有限公司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冀德国际拍卖有限公司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北京瑞宝行国际拍卖有限公司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北京正观国际拍卖有限公司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北京晟永国际拍卖有限公司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北京玄黄国际拍卖有限公司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中溯国际拍卖有限公司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原东方融讯（北京）国际拍卖有限公司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北京中天信达拍卖有限公司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北京中恒信拍卖有限公司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北京博宝拍卖有限公司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北京洪阡拍卖有限公司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北京永新华韵国际拍卖有限公司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北京圣奇拍卖有限责任公司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北京骏</w:t>
            </w:r>
            <w:r>
              <w:rPr>
                <w:rFonts w:ascii="Times New Roman" w:hAnsi="Times New Roman" w:cs="Times New Roman" w:eastAsiaTheme="minorEastAsia"/>
                <w:color w:val="auto"/>
                <w:kern w:val="0"/>
                <w:sz w:val="20"/>
                <w:szCs w:val="20"/>
              </w:rPr>
              <w:t>璟</w:t>
            </w:r>
            <w:r>
              <w:rPr>
                <w:rFonts w:ascii="Times New Roman" w:hAnsi="Times New Roman" w:cs="Times New Roman"/>
                <w:color w:val="auto"/>
                <w:kern w:val="0"/>
                <w:sz w:val="20"/>
                <w:szCs w:val="20"/>
              </w:rPr>
              <w:t>伟业国际拍卖有限公司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北京启石国际拍卖有限公司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大维德（北京）国际拍卖有限公司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北京适珍国际拍卖有限公司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无与伦比（北京）国际拍卖有限公司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北京桑杰国际拍卖有限公司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宏善拍卖（北京）有限公司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北京收藏在线拍卖有限公司</w:t>
            </w:r>
          </w:p>
        </w:tc>
      </w:tr>
      <w:tr>
        <w:tblPrEx>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北京中豫国际拍卖有限公司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北京儒嘉拍卖有限公司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北京荣盛轩国际拍卖有限公司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北京传观国际拍卖有限公司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167</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重锤国际拍卖（北京）有限责任公司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嘉珑国际拍卖有限公司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北京金槌宝成国际拍卖有限公司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170</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东方御藏国际拍卖（北京）有限公司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中惠拍卖有限公司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金远见（北京）国际拍卖有限公司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保信利诚拍卖（北京）有限公司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北京匡德国际拍卖有限公司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北京恒元泰国际拍卖有限公司</w:t>
            </w:r>
          </w:p>
        </w:tc>
      </w:tr>
      <w:tr>
        <w:tblPrEx>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北京宝裕国际拍卖有限公司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东方国蕴拍卖有限公司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北京艺宝国际拍卖有限公司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10"/>
                <w:kern w:val="0"/>
                <w:sz w:val="20"/>
                <w:szCs w:val="20"/>
              </w:rPr>
              <w:t>（</w:t>
            </w:r>
            <w:r>
              <w:rPr>
                <w:rFonts w:ascii="Times New Roman" w:hAnsi="Times New Roman" w:cs="Times New Roman"/>
                <w:color w:val="auto"/>
                <w:spacing w:val="-10"/>
                <w:kern w:val="0"/>
                <w:sz w:val="20"/>
                <w:szCs w:val="20"/>
              </w:rPr>
              <w:t>原北京尚古品逸国际拍卖有限公司</w:t>
            </w:r>
            <w:r>
              <w:rPr>
                <w:rFonts w:hint="eastAsia" w:ascii="Times New Roman" w:hAnsi="Times New Roman" w:cs="Times New Roman"/>
                <w:color w:val="auto"/>
                <w:spacing w:val="-10"/>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北京中奕国际拍卖有限公司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6"/>
                <w:kern w:val="0"/>
                <w:sz w:val="20"/>
                <w:szCs w:val="20"/>
              </w:rPr>
              <w:t>（</w:t>
            </w:r>
            <w:r>
              <w:rPr>
                <w:rFonts w:ascii="Times New Roman" w:hAnsi="Times New Roman" w:cs="Times New Roman"/>
                <w:color w:val="auto"/>
                <w:spacing w:val="-6"/>
                <w:kern w:val="0"/>
                <w:sz w:val="20"/>
                <w:szCs w:val="20"/>
              </w:rPr>
              <w:t>北京中和正道国际拍卖有限公司</w:t>
            </w:r>
            <w:r>
              <w:rPr>
                <w:rFonts w:hint="eastAsia" w:ascii="Times New Roman" w:hAnsi="Times New Roman" w:cs="Times New Roman"/>
                <w:color w:val="auto"/>
                <w:spacing w:val="-6"/>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北京华夏天天拍卖有限公司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鼎丰国际拍卖有限公司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北京德艺盛拍卖有限公司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10"/>
                <w:kern w:val="0"/>
                <w:sz w:val="20"/>
                <w:szCs w:val="20"/>
              </w:rPr>
              <w:t>（</w:t>
            </w:r>
            <w:r>
              <w:rPr>
                <w:rFonts w:ascii="Times New Roman" w:hAnsi="Times New Roman" w:cs="Times New Roman"/>
                <w:color w:val="auto"/>
                <w:spacing w:val="-10"/>
                <w:kern w:val="0"/>
                <w:sz w:val="20"/>
                <w:szCs w:val="20"/>
              </w:rPr>
              <w:t>原容瀚（北京）国际拍卖有限公司</w:t>
            </w:r>
            <w:r>
              <w:rPr>
                <w:rFonts w:hint="eastAsia" w:ascii="Times New Roman" w:hAnsi="Times New Roman" w:cs="Times New Roman"/>
                <w:color w:val="auto"/>
                <w:spacing w:val="-10"/>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北京世纪文博拍卖有限公司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儒来（北京）国际拍卖有限公司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北京翰嘉盛世拍卖有限公司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北京东方艺苑国际拍卖有限公司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北京保瑞国际拍卖有限公司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188</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华夏永盛（北京）国际拍卖有限公司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北京汉丞国际拍卖有限公司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190</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北京弘钰博文物艺术品拍卖有限公司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北京中艺紫宸国际拍卖有限公司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192</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中石盛典（北京）国际拍卖有限公司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193</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华夏艺苑（北京）国际拍卖有限公司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北京天贵仁顺国际拍卖有限公司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北京万隆和拍卖有限公司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北京天籁阁国际拍卖有限公司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197</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博大华艺（北京）文化发展有限公司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北京诚曦国际拍卖有限公司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北京天骄国际拍卖有限公司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北京大羿拍卖有限公司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中贝（北京）拍卖有限公司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北京市文博拍卖有限公司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北京雅藏国际拍卖有限公司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北京华夏星鼎国际拍卖有限公司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承乾（北京）国际拍卖有限公司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七玺国际拍卖有限公司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北京德信致远国际拍卖有限公司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北京鸿翰国际拍卖有限公司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北京远洋圣港国际拍卖有限公司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北京尚庭国际拍卖有限公司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中文宣三百文化产业（北京）集团股份有限公司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北京兴雅拍卖有限公司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北京鸿盛祥国际拍卖有限公司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东方艺都（北京）拍卖有限公司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北京鲁艺德拍卖有限公司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北京兰谷文化科技有限公司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北京盛世国际拍卖有限公司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原北京民藏国际拍卖有限公司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北京上巳兰亭国际拍卖有限公司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盛世纳福国际拍卖（北京）有限公司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北京国安艺术品投资有限公司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北京华汇中艺国际拍卖有限公司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222</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华夏佳德（北京）国际拍卖有限公司</w:t>
            </w:r>
            <w:r>
              <w:rPr>
                <w:rFonts w:ascii="Times New Roman" w:hAnsi="Times New Roman" w:cs="Times New Roman"/>
                <w:color w:val="auto"/>
                <w:spacing w:val="-6"/>
                <w:kern w:val="0"/>
                <w:sz w:val="20"/>
                <w:szCs w:val="20"/>
              </w:rPr>
              <w:br w:type="textWrapping"/>
            </w:r>
            <w:r>
              <w:rPr>
                <w:rFonts w:hint="eastAsia" w:ascii="Times New Roman" w:hAnsi="Times New Roman" w:cs="Times New Roman"/>
                <w:color w:val="auto"/>
                <w:spacing w:val="-10"/>
                <w:kern w:val="0"/>
                <w:sz w:val="20"/>
                <w:szCs w:val="20"/>
              </w:rPr>
              <w:t>（垚</w:t>
            </w:r>
            <w:r>
              <w:rPr>
                <w:rFonts w:ascii="Times New Roman" w:hAnsi="Times New Roman" w:cs="Times New Roman"/>
                <w:color w:val="auto"/>
                <w:spacing w:val="-10"/>
                <w:kern w:val="0"/>
                <w:sz w:val="20"/>
                <w:szCs w:val="20"/>
              </w:rPr>
              <w:t>鑫惠（北京）国际拍卖有限公司</w:t>
            </w:r>
            <w:r>
              <w:rPr>
                <w:rFonts w:hint="eastAsia" w:ascii="Times New Roman" w:hAnsi="Times New Roman" w:cs="Times New Roman"/>
                <w:color w:val="auto"/>
                <w:spacing w:val="-10"/>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艺诚国际拍卖（北京）有限公司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北京名刀汇贸易有限公司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北京观古国际拍卖有限公司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北京东方艺林国际拍卖有限公司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北京大都珍品拍卖有限公司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北京明古国际拍卖有限公司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国枰拍卖有限公司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北京瀚藏科技有限公司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北京万缘拍卖有限公司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北京盛世宝莱国际拍卖有限公司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北京砚林拍卖有限公司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北京淘古趣文化科技有限公司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北京钜鑫缘国际拍卖有限公司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北京创拍网络科技有限公司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国羽（北京）拍卖有限公司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北京国藏拍卖有限公司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北京</w:t>
            </w:r>
            <w:r>
              <w:rPr>
                <w:rFonts w:ascii="Times New Roman" w:hAnsi="Times New Roman" w:cs="Times New Roman"/>
                <w:kern w:val="0"/>
                <w:sz w:val="20"/>
                <w:szCs w:val="20"/>
              </w:rPr>
              <w:t>惜奇堂国际文物鉴定有限公司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北京影易拍卖有限公司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北京熙诚国际拍卖有限公司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华夏国际拍卖有限公司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北京茗探拍卖有限公司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北京慈成拍卖有限公司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中艺联国际拍卖（北京）有限公司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北京安迪克国际拍卖有限公司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北京永煊国际拍卖有限公司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北京泓茂国际拍卖有限公司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250</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北京文奥国际拍卖有限公司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251</w:t>
            </w:r>
          </w:p>
        </w:tc>
        <w:tc>
          <w:tcPr>
            <w:tcW w:w="3349" w:type="dxa"/>
            <w:shd w:val="clear" w:color="auto" w:fill="auto"/>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忒提斯瀚国际拍卖（北京）有限公司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北京同鼎国际拍卖有限公司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253</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宏善拍卖（北京）有限公司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北京云拍互动网络科技有限公司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北京玄商拍卖有限公司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北京君一明十国际拍卖有限公司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北京路易森林科技有限公司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乾禧国际拍卖（北京）有限公司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畅拍行文化创意（北京）有限公司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260</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北京风宣国际拍卖有限公司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261</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北京素玲聚缘君辉拍卖有限公司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北京德艺兴源国际拍卖有限公司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263</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北京小观拍卖有限公司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北京国裕拍卖有限公司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北京博达亿合拍卖有限公司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十竹斋拍卖（北京）有限公司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北京逸成国际拍卖有限公司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268</w:t>
            </w:r>
          </w:p>
        </w:tc>
        <w:tc>
          <w:tcPr>
            <w:tcW w:w="3349" w:type="dxa"/>
            <w:shd w:val="clear" w:color="auto" w:fill="auto"/>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九天万象国际拍卖（北京）有限公司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北京艺泰拍卖有限公司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270</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北京富安国际拍卖有限公司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271</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永宝斋（北京）拍卖有限公司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北京天一藏古国际拍卖有限公司</w:t>
            </w:r>
          </w:p>
        </w:tc>
      </w:tr>
      <w:tr>
        <w:tblPrEx>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273</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北京德艺盛拍卖有限公司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万历国际拍卖（北京）有限公司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北京开拍国际拍卖有限公司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北京聚宝斋拍卖有限公司</w:t>
            </w:r>
          </w:p>
        </w:tc>
      </w:tr>
      <w:tr>
        <w:tblPrEx>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北京明石拍卖有限公司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北京京古国际拍卖有限公司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天津市同方国际拍卖行有限公司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天津晟颢拍卖有限公司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天津博世嘉拍卖行有限公司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天津鼎天国际拍卖有限公司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天津蓝天国际拍卖行有限责任公司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spacing w:val="-6"/>
                <w:kern w:val="0"/>
                <w:sz w:val="20"/>
                <w:szCs w:val="20"/>
              </w:rPr>
              <w:t>九州博古国际拍卖（天津）有限公司</w:t>
            </w:r>
            <w:r>
              <w:rPr>
                <w:rFonts w:ascii="Times New Roman" w:hAnsi="Times New Roman" w:cs="Times New Roman"/>
                <w:color w:val="auto"/>
                <w:spacing w:val="-6"/>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原天津滨海健业拍卖有限公司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天津德隆国际拍卖有限公司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天津融德堂艺术品拍卖行有限公司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天津羲和拍卖有限公司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天津瀚雅拍卖有限公司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百得利环球拍卖有限责任公司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海天国际拍卖（天津）有限公司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瀚琮国际拍卖（天津）有限公司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天津名正国际拍卖有限公司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大马河北拍卖有限公司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河北省嘉海拍卖有限公司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石家庄盛世东方国际拍卖有限公司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巨力国际拍卖有限公司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河北翰如拍卖有限公司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河北明洋拍卖有限公司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河北古艺赏真拍卖有限公司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河北十方拍卖有限公司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河北九洲泓德拍卖有限公司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山西兴晋拍卖股份有限公司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山西百业拍卖有限公司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山西晋宝拍卖有限公司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山西晋通拍卖有限公司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山西晋德拍卖有限责任公司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山西融易达拍卖有限公司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辽宁友利拍卖有限公司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辽宁华安拍卖有限公司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辽宁建投拍卖有限公司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富佳斋拍卖有限公司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沈阳皇晟拍卖有限公司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吉林省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吉林省虹桥拍卖有限公司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上海朵云轩拍卖有限公司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上海老城隍庙拍卖行有限公司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上海嘉泰拍卖有限公司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上海大众拍卖有限公司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上海东方国际商品拍卖有限公司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上海工美拍卖有限公司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上海青莲阁拍卖有限责任公司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上海拍卖行有限责任公司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上海华夏拍卖有限公司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上海新华拍卖有限公司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上海黄浦拍卖行有限公司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上海博海拍卖有限公司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上海天衡拍卖有限公司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敬华（上海）拍卖股份有限公司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上海道明拍卖有限公司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上海泓盛拍卖有限公司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上海宏大拍卖有限公司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上海和韵拍卖有限公司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上海鸿生拍卖有限公司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上海博古斋拍卖有限公司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上海驰翰拍卖有限公司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上海中福拍卖有限公司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上海汉霖拍卖有限公司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荣宝斋（上海）拍卖有限公司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上海嘉禾拍卖有限公司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上海华宇拍卖有限公司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上海雅藏拍卖有限公司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上海铭广拍卖有限公司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上海宝江拍卖有限公司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上海</w:t>
            </w:r>
            <w:r>
              <w:rPr>
                <w:rFonts w:ascii="Times New Roman" w:hAnsi="Times New Roman" w:cs="Times New Roman"/>
                <w:kern w:val="0"/>
                <w:sz w:val="20"/>
                <w:szCs w:val="20"/>
              </w:rPr>
              <w:t>明轩国际艺术品拍卖有限公司</w:t>
            </w:r>
          </w:p>
        </w:tc>
      </w:tr>
      <w:tr>
        <w:tblPrEx>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上海金沪拍卖有限公司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上海中南拍卖有限公司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上海大公拍卖有限公司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上海联合拍卖有限公司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上海阳明拍卖有限公司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上海尚敷精舍拍卖有限公司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eastAsiaTheme="minorEastAsia"/>
                <w:kern w:val="0"/>
                <w:sz w:val="20"/>
                <w:szCs w:val="20"/>
              </w:rPr>
              <w:t>璟</w:t>
            </w:r>
            <w:r>
              <w:rPr>
                <w:rFonts w:ascii="Times New Roman" w:hAnsi="Times New Roman" w:cs="Times New Roman"/>
                <w:kern w:val="0"/>
                <w:sz w:val="20"/>
                <w:szCs w:val="20"/>
              </w:rPr>
              <w:t>祥拍卖（上海）有限公司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上海自贸区拍卖有限公司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上海申之江拍卖有限公司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上海元贞拍卖有限公司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上海匡时拍卖有限公司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宝库（上海）拍卖有限公司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上海公益拍卖有限公司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上海莘闵拍卖行有限公司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上海品得拍卖有限公司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上海华王拍卖有限公司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上海华艺拍卖有限公司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江苏观宇艺术品拍卖有限公司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荣宝斋（南京）拍卖有限公司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南京十竹斋拍卖有限公司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江苏两汉拍卖有限公司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江苏聚德拍卖有限公司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江苏爱涛拍卖有限公司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江苏中山拍卖有限公司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苏州东方艺术品拍卖有限公司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江苏真德拍卖有限公司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南京正大拍卖有限公司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江苏嘉恒国际拍卖有限公司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南京嘉信拍卖有限公司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南京海德国际拍卖有限公司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江苏淮海国际拍卖有限公司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江苏凤凰国际拍卖有限公司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江苏五彩石拍卖有限公司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苏州市吴门拍卖有限公司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江苏省实成拍卖有限公司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江苏景宏国际拍卖有限公司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江苏省拍卖总行有限公司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江苏沧海拍卖有限公司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江苏龙城拍卖有限公司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江苏九德拍卖有限公司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南京经典拍卖有限公司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江苏五爱拍卖有限公司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江苏旷世国际拍卖有限公司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江苏苏天拍卖有限公司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无锡市阳羡拍卖有限公司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江苏天诚拍卖有限公司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江苏恒坤国际拍卖有限公司</w:t>
            </w:r>
            <w:r>
              <w:rPr>
                <w:rFonts w:ascii="Times New Roman" w:hAnsi="Times New Roman" w:cs="Times New Roman"/>
                <w:color w:val="auto"/>
                <w:kern w:val="0"/>
                <w:sz w:val="20"/>
                <w:szCs w:val="20"/>
              </w:rPr>
              <w:br w:type="textWrapping"/>
            </w:r>
            <w:r>
              <w:rPr>
                <w:rFonts w:ascii="Times New Roman" w:hAnsi="Times New Roman" w:cs="Times New Roman"/>
                <w:color w:val="auto"/>
                <w:kern w:val="0"/>
                <w:sz w:val="20"/>
                <w:szCs w:val="20"/>
              </w:rPr>
              <w:t>（原江苏磊峰拍卖有限公司）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南通嘉宝拍卖有限公司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江苏汇中拍卖有限公司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江苏和信拍卖有限公司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藏宝斋拍卖南京有限公司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江苏善博堂拍卖有限公司</w:t>
            </w:r>
            <w:r>
              <w:rPr>
                <w:rFonts w:ascii="Times New Roman" w:hAnsi="Times New Roman" w:cs="Times New Roman"/>
                <w:kern w:val="0"/>
                <w:sz w:val="20"/>
                <w:szCs w:val="20"/>
              </w:rPr>
              <w:br w:type="textWrapping"/>
            </w:r>
            <w:r>
              <w:rPr>
                <w:rFonts w:hint="eastAsia" w:ascii="Times New Roman" w:hAnsi="Times New Roman" w:cs="Times New Roman"/>
                <w:kern w:val="0"/>
                <w:sz w:val="20"/>
                <w:szCs w:val="20"/>
              </w:rPr>
              <w:t>（</w:t>
            </w:r>
            <w:r>
              <w:rPr>
                <w:rFonts w:ascii="Times New Roman" w:hAnsi="Times New Roman" w:cs="Times New Roman"/>
                <w:kern w:val="0"/>
                <w:sz w:val="20"/>
                <w:szCs w:val="20"/>
              </w:rPr>
              <w:t>原江苏鉴宝斋拍卖有限公司</w:t>
            </w:r>
            <w:r>
              <w:rPr>
                <w:rFonts w:hint="eastAsia" w:ascii="Times New Roman" w:hAnsi="Times New Roman" w:cs="Times New Roman"/>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江苏保利拍卖有限公司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苏州四礼堂拍卖有限公司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浙江浙商拍卖有限公司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浙江省省直拍卖行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浙江盛世拍卖有限公司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西泠印社拍卖有限公司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宁波富邦拍卖有限公司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浙江长乐拍卖有限公司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浙江一通拍卖有限公司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浙江国际商品拍卖中心有限责任公司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绍兴翰越堂拍卖有限公司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浙江中钜拍卖有限公司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浙江大地拍卖有限公司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浙江皓翰国际拍卖有限公司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浙江隆安拍卖有限公司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浙江骏成拍卖有限公司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浙江经典拍卖有限公司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浙江三江拍卖有限公司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浙江汇通拍卖有限公司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浙江鸿嘉拍卖有限公司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浙江美术传媒拍卖有限公司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浙江横店拍卖有限公司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杭州天工艺苑拍卖有限公司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浙江嘉瀚拍卖有限公司</w:t>
            </w:r>
          </w:p>
        </w:tc>
      </w:tr>
      <w:tr>
        <w:tblPrEx>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浙江其利拍卖有限公司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浙江六通拍卖有限公司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浙江中财拍卖行有限公司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浙江世贸拍卖中心有限公司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浙江丽泽拍卖有限公司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浙江南北拍卖有限公司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浙江佳宝拍卖有限公司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温州汇丰拍卖行有限公司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浙江嘉泰拍卖有限公司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浙江嘉浩拍卖有限公司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浙江骏纬拍卖有限公司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杭州开源拍卖有限公司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浙江兰亭拍卖有限公司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浙江民和拍卖有限公司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浙江时代拍卖有限公司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浙江联合拍卖有限公司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浙江钱塘拍卖有限公司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浙江万鎏拍卖有限公司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浙江中孚拍卖有限公司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杭州艺享拍卖有限公司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杭州宜和拍卖有限公司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浙江萧然拍卖有限公司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杭州市拍卖行有限公司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杭州有朋拍卖有限公司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浙江鸿峰拍卖有限公司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浙江器物说拍卖有限公司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安徽中观拍卖有限公司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安徽艺海拍卖有限责任公司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安徽东歌拍卖有限公司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安徽古今天元拍卖有限公司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安徽正德拍卖有限公司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安徽龙裔玉冰拍卖有限公司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安徽观复拍卖有限公司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安徽省盛唐拍卖有限公司</w:t>
            </w:r>
          </w:p>
        </w:tc>
      </w:tr>
      <w:tr>
        <w:tblPrEx>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安徽盘龙企业拍卖集团有限公司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安徽锦华拍卖有限责任公司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安徽政通拍卖有限公司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安徽邓通艺术品拍卖有限公司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auto" w:fill="auto"/>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安徽国瀚拍卖有限公司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auto" w:fill="auto"/>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合肥涂育拍卖有限公司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auto" w:fill="auto"/>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安徽秦汉阁拍卖有限公司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福建运通拍卖行有限公司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厦门特拍拍卖有限公司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福建省顶信拍卖有限公司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福建静轩拍卖有限公司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福建省定佳拍卖有限公司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厦门谷云轩拍卖有限公司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福建省华夏拍卖有限公司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福建居正拍卖行有限公司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福建东南拍卖有限公司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保利（厦门）国际拍卖有限公司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福建省大明拍卖有限公司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厦门博乐德平台拍卖有限公司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厦门心和拍卖有限公司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福建瀚成拍卖有限公司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厦门东南拍卖有限公司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山东天下收藏拍卖有限公司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山东舜鑫拍卖有限公司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青岛中艺拍卖有限公司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佳联国际拍卖有限公司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金诺国际拍卖有限公司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荣宝斋（济南）拍卖有限公司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山东海纳百宝珍拍卖有限公司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山东天承拍卖有限公司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山东金石拍卖有限公司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潍坊华兴拍卖有限公司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河南省豫呈祥拍卖有限责任公司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河南华宝拍卖有限公司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洛阳市佳德拍卖有限公司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河南金帝拍卖有限公司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河南省日信拍卖有限公司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河南和同拍卖有限公司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河南伽瑞得拍卖有限公司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河南中嘉拍卖有限公司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河南省中博拍卖有限公司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河南和轩拍卖有限公司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郑州拍卖总行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河南鸿远拍卖有限公司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武汉中信拍卖有限公司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武汉市大唐拍卖有限责任公司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湖北诚信拍卖有限公司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湖北德润古今拍卖有限公司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长沙古泉园地拍卖有限公司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联拍在线（湖南）网络科技有限公司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长沙域鉴拍卖有限公司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广东崇正拍卖有限公司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广东保利拍卖有限公司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广东省古今拍卖有限公司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广东光德拍卖有限公司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广州三和文化艺术品有限公司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广东浩宏拍卖有限公司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广东衡益拍卖有限公司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深圳市华腾国际拍卖有限公司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华盈国际拍卖（深圳）有限公司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广东华友拍卖行有限公司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广州市皇玛拍卖有限公司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广州市皇玛抱趣拍卖有限公司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广东精诚所至艺术品拍卖有限公司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广东侨鑫拍卖有限公司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深圳至正国际拍卖有限公司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广东万丰拍卖行有限公司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广东旭通达拍卖有限公司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广州市银通拍卖行有限公司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深圳中外经典拍卖有限公司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广州华艺国际拍卖有限公司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深圳市云峰拍卖行有限公司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安华白云拍卖行有限公司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广东小雅斋拍卖有限公司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深圳市城投拍卖有限公司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广东圣唐拍卖有限公司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深圳市联合拍卖有限责任公司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广东凤凰拍卖有限公司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广东国富中旺拍卖有限公司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广东宜轩拍卖有限公司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原珠海宜轩拍卖有限公司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深圳市国鼎拍卖有限公司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深圳文化产权交易所有限公司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广东文雅拍卖有限公司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广东皇廷拍卖有限公司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广东越海拍卖有限公司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广东宜传拍卖有限公司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广西华盛拍卖有限公司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广西泓历拍卖有限公司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荣宝斋（桂林）拍卖有限公司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广西正槌拍卖有限责任公司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广西瀚宇拍卖有限公司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广西邕华拍卖有限责任公司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海南安达信拍卖有限公司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海南恒鑫拍卖有限公司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重庆恒升拍卖有限公司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重庆华夏文物拍卖有限公司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重庆市淳辉阁拍卖有限公司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重庆拍卖中心有限公司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重庆古宝堂拍卖有限公司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四川省嘉诚拍卖有限公司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成都市金沙拍卖有限公司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四川联拍拍卖有限公司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四川省万星拍卖有限公司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成都八益拍卖有限公司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四川德轩拍卖有限责任公司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四川东方拍卖有限责任公司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四川嘉宝拍卖有限公司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四川君庭拍卖有限公司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四川省梦虎拍卖有限责任公司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成都诗婢家拍卖有限责任公司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四川中天拍卖有限责任公司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四川盈信天地拍卖有限公司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四川重华拍卖有限公司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四川翰雅拍卖有限公司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四川尔雅藏珍艺术品拍卖有限公司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成都尚古拍卖有限公司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四川省首尔迪拍卖有限公司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成都古韵佳拍艺术品拍卖有限公司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成都甄宝视界拍卖有限公司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四川和德儒艺术品拍卖有限公司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四川观古斋拍卖有限公司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云南典藏拍卖集团有限公司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昆明雅士得拍卖有限公司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云南古艺拍卖有限公司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陕西瑞晨拍卖有限公司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陕西大德拍卖有限责任公司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陕西文德拍卖有限公司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陕西宝隆拍卖有限责任公司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陕西诚挚拍卖有限责任公司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西安力邦拍卖有限公司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陕西华夏国际拍卖有限责任公司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陕西天龙国际拍卖有限公司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陕西秦商拍卖有限责任公司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陕西天一国际拍卖有限公司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陕西盛世长安拍卖有限公司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陕西蔚文堂拍卖有限责任公司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陕西秦宝斋拍卖有限责任公司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陕西公正拍卖行有限责任公司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陕西中洲博艺拍卖有限公司</w:t>
            </w:r>
            <w:r>
              <w:rPr>
                <w:rFonts w:ascii="Times New Roman" w:hAnsi="Times New Roman" w:cs="Times New Roman"/>
                <w:color w:val="auto"/>
                <w:kern w:val="0"/>
                <w:sz w:val="20"/>
                <w:szCs w:val="20"/>
              </w:rPr>
              <w:br w:type="textWrapping"/>
            </w:r>
            <w:r>
              <w:rPr>
                <w:rFonts w:ascii="Times New Roman" w:hAnsi="Times New Roman" w:cs="Times New Roman"/>
                <w:color w:val="auto"/>
                <w:kern w:val="0"/>
                <w:sz w:val="20"/>
                <w:szCs w:val="20"/>
              </w:rPr>
              <w:t>（原西安汝轩拍卖有限公司）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陕西省中宝拍卖有限责任公司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西安国艺汇艺术品拍卖有限公司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甘肃省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未来四方集团拍卖有限公司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8" w:type="dxa"/>
            <w:shd w:val="clear" w:color="000000" w:fill="FFFFFF"/>
            <w:vAlign w:val="center"/>
          </w:tcPr>
          <w:p>
            <w:pPr>
              <w:widowControl w:val="0"/>
              <w:ind w:left="-120" w:leftChars="-50" w:right="-120" w:rightChars="-50"/>
              <w:jc w:val="center"/>
              <w:textAlignment w:val="auto"/>
              <w:rPr>
                <w:rFonts w:ascii="Times New Roman" w:hAnsi="Times New Roman" w:cs="Times New Roman"/>
                <w:color w:val="auto"/>
                <w:spacing w:val="-10"/>
                <w:kern w:val="0"/>
                <w:sz w:val="20"/>
                <w:szCs w:val="20"/>
              </w:rPr>
            </w:pPr>
            <w:r>
              <w:rPr>
                <w:rFonts w:ascii="Times New Roman" w:hAnsi="Times New Roman" w:cs="Times New Roman"/>
                <w:color w:val="auto"/>
                <w:spacing w:val="-10"/>
                <w:kern w:val="0"/>
                <w:sz w:val="20"/>
                <w:szCs w:val="20"/>
              </w:rPr>
              <w:t>宁夏回族</w:t>
            </w:r>
          </w:p>
          <w:p>
            <w:pPr>
              <w:widowControl w:val="0"/>
              <w:ind w:left="-120" w:leftChars="-50" w:right="-120" w:rightChars="-5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自治区</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宁夏力鼎拍卖有限公司</w:t>
            </w:r>
          </w:p>
        </w:tc>
      </w:tr>
    </w:tbl>
    <w:p>
      <w:pPr>
        <w:widowControl w:val="0"/>
        <w:ind w:firstLine="200" w:firstLineChars="200"/>
        <w:rPr>
          <w:rStyle w:val="5"/>
          <w:rFonts w:ascii="Times New Roman" w:hAnsi="Times New Roman" w:eastAsia="方正小标宋_GBK"/>
          <w:sz w:val="10"/>
          <w:szCs w:val="10"/>
        </w:rPr>
        <w:sectPr>
          <w:type w:val="continuous"/>
          <w:pgSz w:w="11906" w:h="16838"/>
          <w:pgMar w:top="1440" w:right="1418" w:bottom="1440" w:left="1418" w:header="851" w:footer="1247" w:gutter="0"/>
          <w:pgNumType w:chapStyle="1"/>
          <w:cols w:space="1680" w:num="2"/>
          <w:docGrid w:type="lines" w:linePitch="326" w:charSpace="0"/>
        </w:sectPr>
      </w:pPr>
    </w:p>
    <w:p>
      <w:pPr>
        <w:widowControl w:val="0"/>
        <w:spacing w:line="20" w:lineRule="exact"/>
        <w:ind w:firstLine="840" w:firstLineChars="200"/>
        <w:rPr>
          <w:rStyle w:val="5"/>
          <w:rFonts w:ascii="Times New Roman" w:hAnsi="Times New Roman" w:eastAsia="方正小标宋_GBK"/>
          <w:sz w:val="42"/>
          <w:szCs w:val="42"/>
        </w:rPr>
      </w:pPr>
    </w:p>
    <w:p>
      <w:pPr>
        <w:ind w:left="-480" w:leftChars="-200"/>
        <w:rPr>
          <w:rStyle w:val="5"/>
          <w:rFonts w:ascii="Times New Roman" w:hAnsi="黑体" w:eastAsia="黑体"/>
          <w:sz w:val="30"/>
          <w:szCs w:val="30"/>
        </w:rPr>
      </w:pPr>
      <w:r>
        <w:rPr>
          <w:rStyle w:val="5"/>
          <w:rFonts w:ascii="Times New Roman" w:hAnsi="黑体" w:eastAsia="黑体"/>
          <w:sz w:val="30"/>
          <w:szCs w:val="30"/>
        </w:rPr>
        <w:t>附件</w:t>
      </w:r>
      <w:r>
        <w:rPr>
          <w:rStyle w:val="5"/>
          <w:rFonts w:ascii="Times New Roman" w:hAnsi="Times New Roman" w:eastAsia="黑体"/>
          <w:sz w:val="30"/>
          <w:szCs w:val="30"/>
        </w:rPr>
        <w:t>3</w:t>
      </w:r>
      <w:r>
        <w:rPr>
          <w:rStyle w:val="5"/>
          <w:rFonts w:ascii="Times New Roman" w:hAnsi="黑体" w:eastAsia="黑体"/>
          <w:sz w:val="30"/>
          <w:szCs w:val="30"/>
        </w:rPr>
        <w:t>：</w:t>
      </w:r>
    </w:p>
    <w:p>
      <w:pPr>
        <w:spacing w:beforeLines="100" w:afterLines="100"/>
        <w:jc w:val="center"/>
        <w:rPr>
          <w:rStyle w:val="5"/>
          <w:rFonts w:ascii="Times New Roman" w:hAnsi="Times New Roman" w:eastAsia="方正小标宋_GBK"/>
          <w:sz w:val="42"/>
          <w:szCs w:val="42"/>
        </w:rPr>
      </w:pPr>
      <w:r>
        <w:rPr>
          <w:rStyle w:val="5"/>
          <w:rFonts w:hint="eastAsia" w:ascii="Times New Roman" w:hAnsi="Times New Roman" w:eastAsia="方正小标宋_GBK"/>
          <w:sz w:val="42"/>
          <w:szCs w:val="42"/>
        </w:rPr>
        <w:t>2020年度</w:t>
      </w:r>
      <w:r>
        <w:rPr>
          <w:rStyle w:val="5"/>
          <w:rFonts w:ascii="Times New Roman" w:hAnsi="Times New Roman" w:eastAsia="方正小标宋_GBK"/>
          <w:sz w:val="42"/>
          <w:szCs w:val="42"/>
        </w:rPr>
        <w:t>全国文物拍卖企业名单</w:t>
      </w:r>
    </w:p>
    <w:p>
      <w:pPr>
        <w:jc w:val="center"/>
        <w:rPr>
          <w:rStyle w:val="5"/>
          <w:rFonts w:ascii="黑体" w:hAnsi="黑体" w:eastAsia="黑体" w:cs="Times New Roman"/>
          <w:bCs/>
          <w:kern w:val="0"/>
          <w:sz w:val="18"/>
          <w:szCs w:val="18"/>
        </w:rPr>
        <w:sectPr>
          <w:footerReference r:id="rId5" w:type="even"/>
          <w:type w:val="continuous"/>
          <w:pgSz w:w="11906" w:h="16838"/>
          <w:pgMar w:top="1440" w:right="1418" w:bottom="1440" w:left="1418" w:header="851" w:footer="1247" w:gutter="0"/>
          <w:pgNumType w:chapStyle="1"/>
          <w:cols w:space="425" w:num="1"/>
          <w:docGrid w:type="lines" w:linePitch="326" w:charSpace="0"/>
        </w:sectPr>
      </w:pPr>
    </w:p>
    <w:p>
      <w:pPr>
        <w:widowControl w:val="0"/>
        <w:spacing w:line="360" w:lineRule="exact"/>
        <w:ind w:left="-480" w:leftChars="-200" w:right="-480" w:rightChars="-200"/>
        <w:rPr>
          <w:rStyle w:val="5"/>
          <w:rFonts w:ascii="黑体" w:hAnsi="黑体" w:eastAsia="黑体" w:cs="Times New Roman"/>
          <w:sz w:val="21"/>
          <w:szCs w:val="21"/>
        </w:rPr>
      </w:pPr>
      <w:r>
        <w:rPr>
          <w:rStyle w:val="5"/>
          <w:rFonts w:ascii="黑体" w:hAnsi="黑体" w:eastAsia="黑体" w:cs="Times New Roman"/>
          <w:sz w:val="21"/>
          <w:szCs w:val="21"/>
        </w:rPr>
        <w:t>说明：</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1、以下名单截至2020年底；</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2、以下名单含</w:t>
      </w:r>
      <w:r>
        <w:rPr>
          <w:rStyle w:val="5"/>
          <w:rFonts w:hint="eastAsia" w:ascii="Times New Roman" w:hAnsi="Times New Roman" w:cs="Times New Roman"/>
          <w:sz w:val="21"/>
          <w:szCs w:val="21"/>
        </w:rPr>
        <w:t>已</w:t>
      </w:r>
      <w:r>
        <w:rPr>
          <w:rStyle w:val="5"/>
          <w:rFonts w:ascii="Times New Roman" w:hAnsi="Times New Roman" w:cs="Times New Roman"/>
          <w:sz w:val="21"/>
          <w:szCs w:val="21"/>
        </w:rPr>
        <w:t>暂停文物拍卖资质的企业，如</w:t>
      </w:r>
      <w:r>
        <w:rPr>
          <w:rStyle w:val="5"/>
          <w:rFonts w:hint="eastAsia" w:ascii="Times New Roman" w:hAnsi="Times New Roman" w:cs="Times New Roman"/>
          <w:sz w:val="21"/>
          <w:szCs w:val="21"/>
        </w:rPr>
        <w:t>2020</w:t>
      </w:r>
      <w:r>
        <w:rPr>
          <w:rStyle w:val="5"/>
          <w:rFonts w:ascii="Times New Roman" w:hAnsi="Times New Roman" w:cs="Times New Roman"/>
          <w:sz w:val="21"/>
          <w:szCs w:val="21"/>
        </w:rPr>
        <w:t>年度内未从事</w:t>
      </w:r>
      <w:r>
        <w:rPr>
          <w:rStyle w:val="5"/>
          <w:rFonts w:hint="eastAsia" w:ascii="Times New Roman" w:hAnsi="Times New Roman" w:cs="Times New Roman"/>
          <w:sz w:val="21"/>
          <w:szCs w:val="21"/>
        </w:rPr>
        <w:t>文物、</w:t>
      </w:r>
      <w:r>
        <w:rPr>
          <w:rStyle w:val="5"/>
          <w:rFonts w:ascii="Times New Roman" w:hAnsi="Times New Roman" w:cs="Times New Roman"/>
          <w:sz w:val="21"/>
          <w:szCs w:val="21"/>
        </w:rPr>
        <w:t>艺术品拍卖活动</w:t>
      </w:r>
      <w:r>
        <w:rPr>
          <w:rStyle w:val="5"/>
          <w:rFonts w:hint="eastAsia" w:ascii="Times New Roman" w:hAnsi="Times New Roman" w:cs="Times New Roman"/>
          <w:sz w:val="21"/>
          <w:szCs w:val="21"/>
        </w:rPr>
        <w:t>的</w:t>
      </w:r>
      <w:r>
        <w:rPr>
          <w:rStyle w:val="5"/>
          <w:rFonts w:ascii="Times New Roman" w:hAnsi="Times New Roman" w:cs="Times New Roman"/>
          <w:sz w:val="21"/>
          <w:szCs w:val="21"/>
        </w:rPr>
        <w:t>，则无需填报；</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3、以下名单可能含有已注销或吊销营业执照但未向文物行政部门备案的企业，亦无需填报；</w:t>
      </w:r>
    </w:p>
    <w:p>
      <w:pPr>
        <w:widowControl w:val="0"/>
        <w:spacing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4、以下名单如有遗漏、更名或错误等情况，请联系010-64931499-8009；</w:t>
      </w:r>
    </w:p>
    <w:p>
      <w:pPr>
        <w:widowControl w:val="0"/>
        <w:spacing w:afterLines="50" w:line="360" w:lineRule="exact"/>
        <w:ind w:left="-480" w:leftChars="-200" w:right="-480" w:rightChars="-200"/>
        <w:rPr>
          <w:rStyle w:val="5"/>
          <w:rFonts w:ascii="Times New Roman" w:hAnsi="Times New Roman" w:cs="Times New Roman"/>
          <w:sz w:val="21"/>
          <w:szCs w:val="21"/>
        </w:rPr>
      </w:pPr>
      <w:r>
        <w:rPr>
          <w:rStyle w:val="5"/>
          <w:rFonts w:ascii="Times New Roman" w:hAnsi="Times New Roman" w:cs="Times New Roman"/>
          <w:sz w:val="21"/>
          <w:szCs w:val="21"/>
        </w:rPr>
        <w:t>5、2020年度内</w:t>
      </w:r>
      <w:r>
        <w:rPr>
          <w:rStyle w:val="5"/>
          <w:rFonts w:hint="eastAsia" w:ascii="Times New Roman" w:hAnsi="Times New Roman" w:cs="Times New Roman"/>
          <w:sz w:val="21"/>
          <w:szCs w:val="21"/>
        </w:rPr>
        <w:t>有</w:t>
      </w:r>
      <w:r>
        <w:rPr>
          <w:rStyle w:val="5"/>
          <w:rFonts w:ascii="Times New Roman" w:hAnsi="Times New Roman" w:cs="Times New Roman"/>
          <w:sz w:val="21"/>
          <w:szCs w:val="21"/>
        </w:rPr>
        <w:t>从事艺术品（非文物）拍卖经营活动的企业（本名单外的企业），请主动填报经营数据。</w:t>
      </w:r>
    </w:p>
    <w:p>
      <w:pPr>
        <w:widowControl w:val="0"/>
        <w:spacing w:line="360" w:lineRule="auto"/>
        <w:ind w:firstLine="600" w:firstLineChars="200"/>
        <w:rPr>
          <w:rStyle w:val="5"/>
          <w:rFonts w:ascii="Times New Roman" w:hAnsi="Times New Roman" w:cs="Times New Roman"/>
          <w:sz w:val="30"/>
          <w:szCs w:val="30"/>
        </w:rPr>
        <w:sectPr>
          <w:footerReference r:id="rId6" w:type="default"/>
          <w:type w:val="continuous"/>
          <w:pgSz w:w="11906" w:h="16838"/>
          <w:pgMar w:top="1440" w:right="1418" w:bottom="1440" w:left="1418" w:header="851" w:footer="1247" w:gutter="0"/>
          <w:pgNumType w:fmt="numberInDash" w:chapStyle="1"/>
          <w:cols w:space="1920" w:num="1"/>
          <w:docGrid w:type="lines" w:linePitch="326" w:charSpace="0"/>
        </w:sectPr>
      </w:pPr>
    </w:p>
    <w:tbl>
      <w:tblPr>
        <w:tblStyle w:val="3"/>
        <w:tblW w:w="49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686"/>
        <w:gridCol w:w="3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68" w:type="dxa"/>
            <w:shd w:val="clear" w:color="000000" w:fill="FFFFFF"/>
            <w:vAlign w:val="center"/>
          </w:tcPr>
          <w:p>
            <w:pPr>
              <w:widowControl w:val="0"/>
              <w:jc w:val="center"/>
              <w:textAlignment w:val="auto"/>
              <w:rPr>
                <w:rFonts w:ascii="黑体" w:hAnsi="黑体" w:eastAsia="黑体" w:cs="Times New Roman"/>
                <w:bCs/>
                <w:color w:val="auto"/>
                <w:kern w:val="0"/>
                <w:sz w:val="20"/>
                <w:szCs w:val="20"/>
              </w:rPr>
            </w:pPr>
            <w:r>
              <w:rPr>
                <w:rFonts w:ascii="黑体" w:hAnsi="黑体" w:eastAsia="黑体" w:cs="Times New Roman"/>
                <w:bCs/>
                <w:color w:val="auto"/>
                <w:kern w:val="0"/>
                <w:sz w:val="20"/>
                <w:szCs w:val="20"/>
              </w:rPr>
              <w:t>注册地</w:t>
            </w:r>
          </w:p>
        </w:tc>
        <w:tc>
          <w:tcPr>
            <w:tcW w:w="686" w:type="dxa"/>
            <w:shd w:val="clear" w:color="000000" w:fill="FFFFFF"/>
            <w:vAlign w:val="center"/>
          </w:tcPr>
          <w:p>
            <w:pPr>
              <w:widowControl w:val="0"/>
              <w:jc w:val="center"/>
              <w:textAlignment w:val="auto"/>
              <w:rPr>
                <w:rFonts w:ascii="黑体" w:hAnsi="黑体" w:eastAsia="黑体" w:cs="Times New Roman"/>
                <w:bCs/>
                <w:color w:val="auto"/>
                <w:kern w:val="0"/>
                <w:sz w:val="20"/>
                <w:szCs w:val="20"/>
              </w:rPr>
            </w:pPr>
            <w:r>
              <w:rPr>
                <w:rFonts w:ascii="黑体" w:hAnsi="黑体" w:eastAsia="黑体" w:cs="Times New Roman"/>
                <w:bCs/>
                <w:color w:val="auto"/>
                <w:kern w:val="0"/>
                <w:sz w:val="20"/>
                <w:szCs w:val="20"/>
              </w:rPr>
              <w:t>序号</w:t>
            </w:r>
          </w:p>
        </w:tc>
        <w:tc>
          <w:tcPr>
            <w:tcW w:w="3349" w:type="dxa"/>
            <w:shd w:val="clear" w:color="000000" w:fill="FFFFFF"/>
            <w:vAlign w:val="center"/>
          </w:tcPr>
          <w:p>
            <w:pPr>
              <w:widowControl w:val="0"/>
              <w:jc w:val="center"/>
              <w:textAlignment w:val="auto"/>
              <w:rPr>
                <w:rFonts w:ascii="黑体" w:hAnsi="黑体" w:eastAsia="黑体" w:cs="Times New Roman"/>
                <w:bCs/>
                <w:color w:val="auto"/>
                <w:kern w:val="0"/>
                <w:sz w:val="20"/>
                <w:szCs w:val="20"/>
              </w:rPr>
            </w:pPr>
            <w:r>
              <w:rPr>
                <w:rFonts w:ascii="黑体" w:hAnsi="黑体" w:eastAsia="黑体" w:cs="Times New Roman"/>
                <w:bCs/>
                <w:color w:val="auto"/>
                <w:kern w:val="0"/>
                <w:sz w:val="20"/>
                <w:szCs w:val="20"/>
              </w:rPr>
              <w:t>名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中国嘉德国际拍卖有限公司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北京翰海拍卖有限公司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中贸圣佳国际拍卖有限公司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北京海王村拍卖有限责任公司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北京保利国际拍卖有限公司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北京诚轩拍卖有限公司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太平洋国际拍卖有限公司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北京万隆拍卖有限公司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北京九歌国际拍卖股份有限公司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东方国际拍卖有限责任公司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中鸿信国际拍卖有限公司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金懋国际拍卖有限公司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北京金仕德国际拍卖有限公司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北京永乐国际拍卖有限公司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中都国际拍卖有限公司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北京市古天一国际拍卖有限公司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北京匡时国际拍卖有限公司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北京盘古拍卖有限公司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北京中招国际拍卖有限公司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北京雍和嘉诚拍卖有限公司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北京长风拍卖有限公司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北京包盈国际拍卖有限责任公司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北京盈时国际拍卖有限公司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大象（北京）国际拍卖有限公司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中联国际拍卖中心有限公司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北京传是国际拍卖有限责任公司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北京嘉德在线拍卖有限公司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北京泰和嘉成拍卖有限公司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北京富比富国际拍卖有限公司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北京瑞平国际拍卖行有限公司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北京远方国际拍卖有限公司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北京东西方国际拍卖有限责任公司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北京德宝国际拍卖有限公司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北京弘艺国际拍卖有限公司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北京旗标典藏拍卖有限公司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北京亚洲宏大国际拍卖有限公司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北京印千山国际拍卖有限公司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北京玄和国际拍卖有限公司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北京华夏珍藏国际拍卖有限公司              </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6"/>
                <w:kern w:val="0"/>
                <w:sz w:val="20"/>
                <w:szCs w:val="20"/>
              </w:rPr>
              <w:t>（</w:t>
            </w:r>
            <w:r>
              <w:rPr>
                <w:rFonts w:ascii="Times New Roman" w:hAnsi="Times New Roman" w:cs="Times New Roman"/>
                <w:color w:val="auto"/>
                <w:spacing w:val="-6"/>
                <w:kern w:val="0"/>
                <w:sz w:val="20"/>
                <w:szCs w:val="20"/>
              </w:rPr>
              <w:t>原北京古玩城国际拍卖有限公司</w:t>
            </w:r>
            <w:r>
              <w:rPr>
                <w:rFonts w:hint="eastAsia" w:ascii="Times New Roman" w:hAnsi="Times New Roman" w:cs="Times New Roman"/>
                <w:color w:val="auto"/>
                <w:spacing w:val="-6"/>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北京博美国际拍卖有限公司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北京明珠双龙国际拍卖有限公司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北京琴岛荣德国际拍卖有限公司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舍得拍卖（北京）有限公司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北京文博苑国际拍卖有限公司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北京宝瑞盈国际拍卖有限公司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北京建亚世纪拍卖有限公司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中安太平（北京）国际拍卖有限公司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北京三希堂国际拍卖有限公司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北京华铭国际拍卖有限公司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北京太和天辰国际拍卖有限公司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63</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大唐国际拍卖（北京）有限责任公司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北京歌德拍卖有限公司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北京荣海嘉国际拍卖有限公司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北京开元天兴拍卖有限公司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67</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东方求实国际拍卖（北京）有限公司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北京至诚国际拍卖有限公司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中联环球国际拍卖（北京）有限公司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北京宣石国际拍卖有限公司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北京亚洲容海国际拍卖有限公司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北京嘉禾国际拍卖有限公司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汉秦（北京）国际拍卖有限公司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北京卓德国际拍卖有限公司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北京景星麟凤国际拍卖有限公司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北京宏正国际拍卖有限公司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北京维塔维登国际拍卖有限公司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朔方国际拍卖（北京）有限公司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北京观唐</w:t>
            </w:r>
            <w:r>
              <w:rPr>
                <w:rFonts w:ascii="Times New Roman" w:hAnsi="Times New Roman" w:cs="Times New Roman" w:eastAsiaTheme="minorEastAsia"/>
                <w:color w:val="auto"/>
                <w:kern w:val="0"/>
                <w:sz w:val="20"/>
                <w:szCs w:val="20"/>
              </w:rPr>
              <w:t>皕</w:t>
            </w:r>
            <w:r>
              <w:rPr>
                <w:rFonts w:ascii="Times New Roman" w:hAnsi="Times New Roman" w:cs="Times New Roman"/>
                <w:color w:val="auto"/>
                <w:kern w:val="0"/>
                <w:sz w:val="20"/>
                <w:szCs w:val="20"/>
              </w:rPr>
              <w:t>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宝腾国际拍卖有限公司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北京华夏传承国际拍卖有限公司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北京世纪盛唐国际拍卖有限公司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北京际华春秋拍卖有限公司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北京海华宏业拍卖有限责任公司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85</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中恒一品（北京）国际拍卖有限公司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北京文津阁国际拍卖有限责任公司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北京中投嘉艺国际拍卖有限公司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北京西荣阁拍卖有限公司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北京隆荣国际拍卖有限公司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北京银座国际拍卖有限公司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北京瓯江城成国际拍卖有限公司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北京宝笈轩国际拍卖有限公司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北京东方大观国际拍卖有限公司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北京盛天泰国际拍卖有限公司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品盛（北京）国际拍卖有限公司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北京亨申世纪拍卖有限公司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北京美三山拍卖有限公司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北京恒盛鼎国际拍卖有限公司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北京东方利德拍卖有限公司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北京嘉利年华国际拍卖有限公司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北京旷深国际拍卖有限公司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北京鼎兴天和国际拍卖有限公司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北京华夏金典国际拍卖有限公司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北京湛然国际拍卖有限公司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北京盈昌国际拍卖有限公司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北京艺融国际拍卖有限公司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北京大晋浩天国际拍卖有限公司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新华拍卖有限公司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北京玖阳国际拍卖有限公司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北京华软信诚拍卖行有限公司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北京冉东国际拍卖有限公司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北京艺典臻藏国际拍卖有限公司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北京世纪皓博拍卖有限公司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原北京亚洲宸泽拍卖有限公司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北京华夏国拍国际拍卖有限公司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北京天雅恒逸国际拍卖有限公司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北京新民勤拍卖有限公司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北京富古台国际拍卖有限公司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北京中梓国际拍卖有限公司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一得阁（北京）拍卖有限公司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120</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中诚鼎立国际拍卖（北京）有限公司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北京天琅文晖拍卖有限公司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龙泽德拍卖（北京）有限公司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北京伍伦国际拍卖有限公司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北京东联盛世宝国际拍卖有限公司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北京双宝通国际拍卖有限公司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126</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恒艺印象（北京）国际拍卖有限公司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北京盛世嘉宝拍卖有限公司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北京龙跃四方国际拍卖有限公司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北京凤凰人生国际珠宝拍卖有限责任公司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北京银河国际拍卖有限公司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中联世界拍卖（北京）有限公司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北京古吴轩国际拍卖有限公司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北京荣合隆升国际拍卖有限公司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北京隆琛国际拍卖有限公司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135</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鼎昌太和（北京）国际拍卖有限公司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中古陶（北京）拍卖行有限公司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北京金锤声国际拍卖有限公司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北京华夏古泉国际拍卖有限公司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北京弘宝国际拍卖有限公司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北京佳银国际拍卖有限公司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北京八方荟萃拍卖有限公司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北京青鼎国际拍卖有限公司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冀德国际拍卖有限公司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北京瑞宝行国际拍卖有限公司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北京正观国际拍卖有限公司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北京晟永国际拍卖有限公司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北京玄黄国际拍卖有限公司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中溯国际拍卖有限公司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原东方融讯（北京）国际拍卖有限公司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北京中天信达拍卖有限公司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北京中恒信拍卖有限公司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北京博宝拍卖有限公司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北京洪阡拍卖有限公司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北京永新华韵国际拍卖有限公司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北京圣奇拍卖有限责任公司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北京骏</w:t>
            </w:r>
            <w:r>
              <w:rPr>
                <w:rFonts w:ascii="Times New Roman" w:hAnsi="Times New Roman" w:cs="Times New Roman" w:eastAsiaTheme="minorEastAsia"/>
                <w:color w:val="auto"/>
                <w:kern w:val="0"/>
                <w:sz w:val="20"/>
                <w:szCs w:val="20"/>
              </w:rPr>
              <w:t>璟</w:t>
            </w:r>
            <w:r>
              <w:rPr>
                <w:rFonts w:ascii="Times New Roman" w:hAnsi="Times New Roman" w:cs="Times New Roman"/>
                <w:color w:val="auto"/>
                <w:kern w:val="0"/>
                <w:sz w:val="20"/>
                <w:szCs w:val="20"/>
              </w:rPr>
              <w:t>伟业国际拍卖有限公司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北京启石国际拍卖有限公司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大维德（北京）国际拍卖有限公司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北京适珍国际拍卖有限公司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无与伦比（北京）国际拍卖有限公司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北京桑杰国际拍卖有限公司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宏善拍卖（北京）有限公司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北京收藏在线拍卖有限公司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北京中豫国际拍卖有限公司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北京儒嘉拍卖有限公司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北京荣盛轩国际拍卖有限公司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北京传观国际拍卖有限公司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167</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重锤国际拍卖（北京）有限责任公司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嘉珑国际拍卖有限公司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北京金槌宝成国际拍卖有限公司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170</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东方御藏国际拍卖（北京）有限公司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中惠拍卖有限公司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金远见（北京）国际拍卖有限公司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保信利诚拍卖（北京）有限公司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北京匡德国际拍卖有限公司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北京恒元泰国际拍卖有限公司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北京宝裕国际拍卖有限公司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东方国蕴拍卖有限公司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北京艺宝国际拍卖有限公司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10"/>
                <w:kern w:val="0"/>
                <w:sz w:val="20"/>
                <w:szCs w:val="20"/>
              </w:rPr>
              <w:t>（</w:t>
            </w:r>
            <w:r>
              <w:rPr>
                <w:rFonts w:ascii="Times New Roman" w:hAnsi="Times New Roman" w:cs="Times New Roman"/>
                <w:color w:val="auto"/>
                <w:spacing w:val="-10"/>
                <w:kern w:val="0"/>
                <w:sz w:val="20"/>
                <w:szCs w:val="20"/>
              </w:rPr>
              <w:t>原北京尚古品逸国际拍卖有限公司</w:t>
            </w:r>
            <w:r>
              <w:rPr>
                <w:rFonts w:hint="eastAsia" w:ascii="Times New Roman" w:hAnsi="Times New Roman" w:cs="Times New Roman"/>
                <w:color w:val="auto"/>
                <w:spacing w:val="-10"/>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北京中奕国际拍卖有限公司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6"/>
                <w:kern w:val="0"/>
                <w:sz w:val="20"/>
                <w:szCs w:val="20"/>
              </w:rPr>
              <w:t>（</w:t>
            </w:r>
            <w:r>
              <w:rPr>
                <w:rFonts w:ascii="Times New Roman" w:hAnsi="Times New Roman" w:cs="Times New Roman"/>
                <w:color w:val="auto"/>
                <w:spacing w:val="-6"/>
                <w:kern w:val="0"/>
                <w:sz w:val="20"/>
                <w:szCs w:val="20"/>
              </w:rPr>
              <w:t>北京中和正道国际拍卖有限公司</w:t>
            </w:r>
            <w:r>
              <w:rPr>
                <w:rFonts w:hint="eastAsia" w:ascii="Times New Roman" w:hAnsi="Times New Roman" w:cs="Times New Roman"/>
                <w:color w:val="auto"/>
                <w:spacing w:val="-6"/>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北京华夏天天拍卖有限公司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鼎丰国际拍卖有限公司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北京德艺盛拍卖有限公司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spacing w:val="-10"/>
                <w:kern w:val="0"/>
                <w:sz w:val="20"/>
                <w:szCs w:val="20"/>
              </w:rPr>
              <w:t>（</w:t>
            </w:r>
            <w:r>
              <w:rPr>
                <w:rFonts w:ascii="Times New Roman" w:hAnsi="Times New Roman" w:cs="Times New Roman"/>
                <w:color w:val="auto"/>
                <w:spacing w:val="-10"/>
                <w:kern w:val="0"/>
                <w:sz w:val="20"/>
                <w:szCs w:val="20"/>
              </w:rPr>
              <w:t>原容瀚（北京）国际拍卖有限公司</w:t>
            </w:r>
            <w:r>
              <w:rPr>
                <w:rFonts w:hint="eastAsia" w:ascii="Times New Roman" w:hAnsi="Times New Roman" w:cs="Times New Roman"/>
                <w:color w:val="auto"/>
                <w:spacing w:val="-10"/>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北京世纪文博拍卖有限公司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儒来（北京）国际拍卖有限公司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北京翰嘉盛世拍卖有限公司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北京东方艺苑国际拍卖有限公司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北京保瑞国际拍卖有限公司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188</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华夏永盛（北京）国际拍卖有限公司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北京汉丞国际拍卖有限公司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190</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北京弘钰博文物艺术品拍卖有限公司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北京中艺紫宸国际拍卖有限公司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192</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中石盛典（北京）国际拍卖有限公司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193</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华夏艺苑（北京）国际拍卖有限公司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北京天贵仁顺国际拍卖有限公司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北京万隆和拍卖有限公司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北京天籁阁国际拍卖有限公司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197</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博大华艺（北京）文化发展有限公司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北京诚曦国际拍卖有限公司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北京天骄国际拍卖有限公司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北京大羿拍卖有限公司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 xml:space="preserve">中贝（北京）拍卖有限公司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北京市文博拍卖有限公司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北京雅藏国际拍卖有限公司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北京华夏星鼎国际拍卖有限公司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承乾（北京）国际拍卖有限公司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七玺国际拍卖有限公司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北京德信致远国际拍卖有限公司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北京鸿翰国际拍卖有限公司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北京远洋圣港国际拍卖有限公司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北京尚庭国际拍卖有限公司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中文宣三百文化产业（北京）集团股份有限公司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北京兴雅拍卖有限公司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北京鸿盛祥国际拍卖有限公司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东方艺都（北京）拍卖有限公司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北京鲁艺德拍卖有限公司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北京兰谷文化科技有限公司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北京盛世国际拍卖有限公司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原北京民藏国际拍卖有限公司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北京上巳兰亭国际拍卖有限公司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219</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盛世纳福国际拍卖（北京）有限公司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北京国安艺术品投资有限公司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北京华汇中艺国际拍卖有限公司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222</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华夏佳德（北京）国际拍卖有限公司</w:t>
            </w:r>
            <w:r>
              <w:rPr>
                <w:rFonts w:ascii="Times New Roman" w:hAnsi="Times New Roman" w:cs="Times New Roman"/>
                <w:color w:val="auto"/>
                <w:spacing w:val="-6"/>
                <w:kern w:val="0"/>
                <w:sz w:val="20"/>
                <w:szCs w:val="20"/>
              </w:rPr>
              <w:br w:type="textWrapping"/>
            </w:r>
            <w:r>
              <w:rPr>
                <w:rFonts w:hint="eastAsia" w:ascii="Times New Roman" w:hAnsi="Times New Roman" w:cs="Times New Roman"/>
                <w:color w:val="auto"/>
                <w:spacing w:val="-10"/>
                <w:kern w:val="0"/>
                <w:sz w:val="20"/>
                <w:szCs w:val="20"/>
              </w:rPr>
              <w:t>（垚</w:t>
            </w:r>
            <w:r>
              <w:rPr>
                <w:rFonts w:ascii="Times New Roman" w:hAnsi="Times New Roman" w:cs="Times New Roman"/>
                <w:color w:val="auto"/>
                <w:spacing w:val="-10"/>
                <w:kern w:val="0"/>
                <w:sz w:val="20"/>
                <w:szCs w:val="20"/>
              </w:rPr>
              <w:t>鑫惠（北京）国际拍卖有限公司</w:t>
            </w:r>
            <w:r>
              <w:rPr>
                <w:rFonts w:hint="eastAsia" w:ascii="Times New Roman" w:hAnsi="Times New Roman" w:cs="Times New Roman"/>
                <w:color w:val="auto"/>
                <w:spacing w:val="-10"/>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艺诚国际拍卖（北京）有限公司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北京名刀汇贸易有限公司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北京观古国际拍卖有限公司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北京东方艺林国际拍卖有限公司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北京大都珍品拍卖有限公司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北京明古国际拍卖有限公司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国枰拍卖有限公司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北京瀚藏科技有限公司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北京万缘拍卖有限公司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北京盛世宝莱国际拍卖有限公司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中业拍卖有限公司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北京砚林拍卖有限公司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北京淘古趣文化科技有限公司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北京钜鑫缘国际拍卖有限公司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北京创拍网络科技有限公司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国羽（北京）拍卖有限公司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北京国藏拍卖有限公司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北京</w:t>
            </w:r>
            <w:r>
              <w:rPr>
                <w:rFonts w:ascii="Times New Roman" w:hAnsi="Times New Roman" w:cs="Times New Roman"/>
                <w:kern w:val="0"/>
                <w:sz w:val="20"/>
                <w:szCs w:val="20"/>
              </w:rPr>
              <w:t>惜奇堂国际文物鉴定有限公司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北京影易拍卖有限公司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北京熙诚国际拍卖有限公司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华夏国际拍卖有限公司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北京茗探拍卖有限公司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北京慈成拍卖有限公司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中艺联国际拍卖（北京）有限公司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北京安迪克国际拍卖有限公司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北京永煊国际拍卖有限公司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北京泓茂国际拍卖有限公司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250</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北京文奥国际拍卖有限公司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251</w:t>
            </w:r>
          </w:p>
        </w:tc>
        <w:tc>
          <w:tcPr>
            <w:tcW w:w="3349" w:type="dxa"/>
            <w:shd w:val="clear" w:color="auto" w:fill="auto"/>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忒提斯瀚国际拍卖（北京）有限公司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北京同鼎国际拍卖有限公司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253</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宏善拍卖（北京）有限公司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北京云拍互动网络科技有限公司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北京玄商拍卖有限公司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北京君一明十国际拍卖有限公司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北京路易森林科技有限公司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乾禧国际拍卖（北京）有限公司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畅拍行文化创意（北京）有限公司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260</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北京风宣国际拍卖有限公司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261</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北京素玲聚缘君辉拍卖有限公司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北京德艺兴源国际拍卖有限公司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263</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北京小观拍卖有限公司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北京国裕拍卖有限公司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北京博达亿合拍卖有限公司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十竹斋拍卖（北京）有限公司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北京逸成国际拍卖有限公司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268</w:t>
            </w:r>
          </w:p>
        </w:tc>
        <w:tc>
          <w:tcPr>
            <w:tcW w:w="3349" w:type="dxa"/>
            <w:shd w:val="clear" w:color="auto" w:fill="auto"/>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九天万象国际拍卖（北京）有限公司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北京艺泰拍卖有限公司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270</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北京富安国际拍卖有限公司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271</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永宝斋（北京）拍卖有限公司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北京天一藏古国际拍卖有限公司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273</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北京德艺盛拍卖有限公司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万历国际拍卖（北京）有限公司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北京开拍国际拍卖有限公司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北京聚宝斋拍卖有限公司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北京明石拍卖有限公司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auto" w:fill="auto"/>
            <w:vAlign w:val="center"/>
          </w:tcPr>
          <w:p>
            <w:pPr>
              <w:widowControl w:val="0"/>
              <w:jc w:val="center"/>
              <w:textAlignment w:val="auto"/>
              <w:rPr>
                <w:rFonts w:ascii="Times New Roman" w:hAnsi="Times New Roman" w:cs="Times New Roman"/>
                <w:kern w:val="0"/>
                <w:sz w:val="20"/>
                <w:szCs w:val="20"/>
              </w:rPr>
            </w:pPr>
            <w:r>
              <w:rPr>
                <w:rFonts w:ascii="Times New Roman" w:hAnsi="Times New Roman" w:cs="Times New Roman"/>
                <w:kern w:val="0"/>
                <w:sz w:val="20"/>
                <w:szCs w:val="20"/>
              </w:rPr>
              <w:t>北京市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北京京古国际拍卖有限公司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天津市同方国际拍卖行有限公司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天津晟颢拍卖有限公司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天津博世嘉拍卖行有限公司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天津鼎天国际拍卖有限公司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天津蓝天国际拍卖行有限责任公司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spacing w:val="-6"/>
                <w:kern w:val="0"/>
                <w:sz w:val="20"/>
                <w:szCs w:val="20"/>
              </w:rPr>
              <w:t>九州博古国际拍卖（天津）有限公司</w:t>
            </w:r>
            <w:r>
              <w:rPr>
                <w:rFonts w:ascii="Times New Roman" w:hAnsi="Times New Roman" w:cs="Times New Roman"/>
                <w:color w:val="auto"/>
                <w:spacing w:val="-6"/>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原天津滨海健业拍卖有限公司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天津德隆国际拍卖有限公司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天津融德堂艺术品拍卖行有限公司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天津羲和拍卖有限公司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天津瀚雅拍卖有限公司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百得利环球拍卖有限责任公司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海天国际拍卖（天津）有限公司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瀚琮国际拍卖（天津）有限公司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天津名正国际拍卖有限公司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大马河北拍卖有限公司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河北省嘉海拍卖有限公司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石家庄盛世东方国际拍卖有限公司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巨力国际拍卖有限公司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河北翰如拍卖有限公司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河北明洋拍卖有限公司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河北古艺赏真拍卖有限公司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河北十方拍卖有限公司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河北九洲泓德拍卖有限公司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山西兴晋拍卖股份有限公司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山西百业拍卖有限公司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山西晋宝拍卖有限公司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山西晋通拍卖有限公司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山西晋德拍卖有限责任公司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山西融易达拍卖有限公司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辽宁友利拍卖有限公司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辽宁华安拍卖有限公司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辽宁建投拍卖有限公司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富佳斋拍卖有限公司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辽宁省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沈阳皇晟拍卖有限公司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吉林省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吉林省虹桥拍卖有限公司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上海朵云轩拍卖有限公司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上海老城隍庙拍卖行有限公司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上海嘉泰拍卖有限公司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上海大众拍卖有限公司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上海东方国际商品拍卖有限公司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上海工美拍卖有限公司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上海青莲阁拍卖有限责任公司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上海拍卖行有限责任公司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上海华夏拍卖有限公司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上海新华拍卖有限公司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上海黄浦拍卖行有限公司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上海博海拍卖有限公司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上海天衡拍卖有限公司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敬华（上海）拍卖股份有限公司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上海道明拍卖有限公司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上海泓盛拍卖有限公司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上海宏大拍卖有限公司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上海和韵拍卖有限公司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上海鸿生拍卖有限公司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上海博古斋拍卖有限公司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上海驰翰拍卖有限公司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上海中福拍卖有限公司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上海汉霖拍卖有限公司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荣宝斋（上海）拍卖有限公司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上海嘉禾拍卖有限公司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上海华宇拍卖有限公司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上海雅藏拍卖有限公司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上海铭广拍卖有限公司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上海宝江拍卖有限公司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color w:val="auto"/>
                <w:kern w:val="0"/>
                <w:sz w:val="20"/>
                <w:szCs w:val="20"/>
              </w:rPr>
              <w:t>上海</w:t>
            </w:r>
            <w:r>
              <w:rPr>
                <w:rFonts w:ascii="Times New Roman" w:hAnsi="Times New Roman" w:cs="Times New Roman"/>
                <w:kern w:val="0"/>
                <w:sz w:val="20"/>
                <w:szCs w:val="20"/>
              </w:rPr>
              <w:t>明轩国际艺术品拍卖有限公司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上海金沪拍卖有限公司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上海中南拍卖有限公司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上海大公拍卖有限公司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上海联合拍卖有限公司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上海阳明拍卖有限公司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上海尚敷精舍拍卖有限公司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38</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eastAsiaTheme="minorEastAsia"/>
                <w:kern w:val="0"/>
                <w:sz w:val="20"/>
                <w:szCs w:val="20"/>
              </w:rPr>
              <w:t>璟</w:t>
            </w:r>
            <w:r>
              <w:rPr>
                <w:rFonts w:ascii="Times New Roman" w:hAnsi="Times New Roman" w:cs="Times New Roman"/>
                <w:kern w:val="0"/>
                <w:sz w:val="20"/>
                <w:szCs w:val="20"/>
              </w:rPr>
              <w:t>祥拍卖（上海）有限公司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39</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上海自贸区拍卖有限公司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40</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上海申之江拍卖有限公司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41</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上海元贞拍卖有限公司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42</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上海匡时拍卖有限公司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43</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宝库（上海）拍卖有限公司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上海公益拍卖有限公司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上海莘闵拍卖行有限公司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上海品得拍卖有限公司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上海华王拍卖有限公司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上海华艺拍卖有限公司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江苏观宇艺术品拍卖有限公司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荣宝斋（南京）拍卖有限公司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南京十竹斋拍卖有限公司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江苏两汉拍卖有限公司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江苏聚德拍卖有限公司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江苏爱涛拍卖有限公司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江苏中山拍卖有限公司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苏州东方艺术品拍卖有限公司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江苏真德拍卖有限公司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南京正大拍卖有限公司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江苏嘉恒国际拍卖有限公司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南京嘉信拍卖有限公司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南京海德国际拍卖有限公司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江苏淮海国际拍卖有限公司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江苏凤凰国际拍卖有限公司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江苏五彩石拍卖有限公司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苏州市吴门拍卖有限公司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江苏省实成拍卖有限公司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江苏景宏国际拍卖有限公司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江苏省拍卖总行有限公司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江苏沧海拍卖有限公司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江苏龙城拍卖有限公司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江苏九德拍卖有限公司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南京经典拍卖有限公司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江苏五爱拍卖有限公司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江苏旷世国际拍卖有限公司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江苏苏天拍卖有限公司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无锡市阳羡拍卖有限公司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江苏天诚拍卖有限公司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江苏恒坤国际拍卖有限公司</w:t>
            </w:r>
            <w:r>
              <w:rPr>
                <w:rFonts w:ascii="Times New Roman" w:hAnsi="Times New Roman" w:cs="Times New Roman"/>
                <w:color w:val="auto"/>
                <w:kern w:val="0"/>
                <w:sz w:val="20"/>
                <w:szCs w:val="20"/>
              </w:rPr>
              <w:br w:type="textWrapping"/>
            </w:r>
            <w:r>
              <w:rPr>
                <w:rFonts w:ascii="Times New Roman" w:hAnsi="Times New Roman" w:cs="Times New Roman"/>
                <w:color w:val="auto"/>
                <w:kern w:val="0"/>
                <w:sz w:val="20"/>
                <w:szCs w:val="20"/>
              </w:rPr>
              <w:t>（原江苏磊峰拍卖有限公司）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南通嘉宝拍卖有限公司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江苏汇中拍卖有限公司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江苏和信拍卖有限公司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藏宝斋拍卖南京有限公司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江苏善博堂拍卖有限公司</w:t>
            </w:r>
            <w:r>
              <w:rPr>
                <w:rFonts w:ascii="Times New Roman" w:hAnsi="Times New Roman" w:cs="Times New Roman"/>
                <w:kern w:val="0"/>
                <w:sz w:val="20"/>
                <w:szCs w:val="20"/>
              </w:rPr>
              <w:br w:type="textWrapping"/>
            </w:r>
            <w:r>
              <w:rPr>
                <w:rFonts w:hint="eastAsia" w:ascii="Times New Roman" w:hAnsi="Times New Roman" w:cs="Times New Roman"/>
                <w:kern w:val="0"/>
                <w:sz w:val="20"/>
                <w:szCs w:val="20"/>
              </w:rPr>
              <w:t>（</w:t>
            </w:r>
            <w:r>
              <w:rPr>
                <w:rFonts w:ascii="Times New Roman" w:hAnsi="Times New Roman" w:cs="Times New Roman"/>
                <w:kern w:val="0"/>
                <w:sz w:val="20"/>
                <w:szCs w:val="20"/>
              </w:rPr>
              <w:t>原江苏鉴宝斋拍卖有限公司</w:t>
            </w:r>
            <w:r>
              <w:rPr>
                <w:rFonts w:hint="eastAsia" w:ascii="Times New Roman" w:hAnsi="Times New Roman" w:cs="Times New Roman"/>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江苏保利拍卖有限公司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江苏省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苏州四礼堂拍卖有限公司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浙江浙商拍卖有限公司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浙江省省直拍卖行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浙江盛世拍卖有限公司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西泠印社拍卖有限公司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宁波富邦拍卖有限公司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浙江长乐拍卖有限公司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浙江一通拍卖有限公司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浙江国际商品拍卖中心有限责任公司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绍兴翰越堂拍卖有限公司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浙江中钜拍卖有限公司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浙江大地拍卖有限公司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浙江皓翰国际拍卖有限公司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浙江隆安拍卖有限公司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浙江骏成拍卖有限公司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浙江经典拍卖有限公司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浙江三江拍卖有限公司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浙江汇通拍卖有限公司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浙江鸿嘉拍卖有限公司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浙江美术传媒拍卖有限公司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浙江横店拍卖有限公司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杭州天工艺苑拍卖有限公司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浙江嘉瀚拍卖有限公司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浙江其利拍卖有限公司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浙江六通拍卖有限公司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浙江中财拍卖行有限公司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浙江世贸拍卖中心有限公司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浙江丽泽拍卖有限公司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浙江南北拍卖有限公司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浙江佳宝拍卖有限公司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温州汇丰拍卖行有限公司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浙江嘉泰拍卖有限公司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浙江嘉浩拍卖有限公司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浙江骏纬拍卖有限公司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杭州开源拍卖有限公司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浙江兰亭拍卖有限公司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浙江民和拍卖有限公司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浙江时代拍卖有限公司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浙江联合拍卖有限公司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浙江钱塘拍卖有限公司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浙江万鎏拍卖有限公司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浙江中孚拍卖有限公司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杭州艺享拍卖有限公司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杭州宜和拍卖有限公司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浙江萧然拍卖有限公司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46</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杭州市拍卖行有限公司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47</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杭州有朋拍卖有限公司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48</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浙江鸿峰拍卖有限公司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浙江省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49</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浙江器物说拍卖有限公司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安徽中观拍卖有限公司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安徽艺海拍卖有限责任公司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安徽东歌拍卖有限公司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安徽古今天元拍卖有限公司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安徽正德拍卖有限公司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安徽龙裔玉冰拍卖有限公司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安徽观复拍卖有限公司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安徽省盛唐拍卖有限公司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安徽盘龙企业拍卖集团有限公司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安徽锦华拍卖有限责任公司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安徽政通拍卖有限公司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安徽邓通艺术品拍卖有限公司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auto" w:fill="auto"/>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安徽国瀚拍卖有限公司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auto" w:fill="auto"/>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合肥涂育拍卖有限公司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auto" w:fill="auto"/>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安徽秦汉阁拍卖有限公司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福建运通拍卖行有限公司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厦门特拍拍卖有限公司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福建省顶信拍卖有限公司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福建静轩拍卖有限公司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福建省定佳拍卖有限公司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厦门谷云轩拍卖有限公司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福建省华夏拍卖有限公司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福建居正拍卖行有限公司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福建东南拍卖有限公司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保利（厦门）国际拍卖有限公司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福建省大明拍卖有限公司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厦门博乐德平台拍卖有限公司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厦门心和拍卖有限公司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福建瀚成拍卖有限公司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福建省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厦门东南拍卖有限公司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山东天下收藏拍卖有限公司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山东舜鑫拍卖有限公司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青岛中艺拍卖有限公司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佳联国际拍卖有限公司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金诺国际拍卖有限公司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荣宝斋（济南）拍卖有限公司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山东海纳百宝珍拍卖有限公司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山东天承拍卖有限公司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山东金石拍卖有限公司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山东省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潍坊华兴拍卖有限公司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河南省豫呈祥拍卖有限责任公司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河南华宝拍卖有限公司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洛阳市佳德拍卖有限公司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河南金帝拍卖有限公司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河南省日信拍卖有限公司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河南和同拍卖有限公司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河南伽瑞得拍卖有限公司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河南中嘉拍卖有限公司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河南省中博拍卖有限公司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河南和轩拍卖有限公司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郑州拍卖总行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河南鸿远拍卖有限公司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武汉中信拍卖有限公司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武汉市大唐拍卖有限责任公司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湖北诚信拍卖有限公司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湖北德润古今拍卖有限公司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长沙古泉园地拍卖有限公司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湖南省国际商品拍卖有限公司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spacing w:val="-6"/>
                <w:kern w:val="0"/>
                <w:sz w:val="20"/>
                <w:szCs w:val="20"/>
              </w:rPr>
            </w:pPr>
            <w:r>
              <w:rPr>
                <w:rFonts w:ascii="Times New Roman" w:hAnsi="Times New Roman" w:cs="Times New Roman"/>
                <w:color w:val="auto"/>
                <w:spacing w:val="-6"/>
                <w:kern w:val="0"/>
                <w:sz w:val="20"/>
                <w:szCs w:val="20"/>
              </w:rPr>
              <w:t>联拍在线（湖南）网络科技有限公司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湖南省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长沙域鉴拍卖有限公司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广东崇正拍卖有限公司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广东保利拍卖有限公司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广东省古今拍卖有限公司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广东光德拍卖有限公司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广州三和文化艺术品有限公司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广东浩宏拍卖有限公司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广东衡益拍卖有限公司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深圳市华腾国际拍卖有限公司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华盈国际拍卖（深圳）有限公司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广东华友拍卖行有限公司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广州市皇玛拍卖有限公司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广州市皇玛抱趣拍卖有限公司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广东精诚所至艺术品拍卖有限公司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广东侨鑫拍卖有限公司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深圳至正国际拍卖有限公司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广东万丰拍卖行有限公司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广东旭通达拍卖有限公司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广州市银通拍卖行有限公司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深圳中外经典拍卖有限公司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广州华艺国际拍卖有限公司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深圳市云峰拍卖行有限公司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安华白云拍卖行有限公司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广东小雅斋拍卖有限公司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深圳市城投拍卖有限公司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广东圣唐拍卖有限公司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深圳市联合拍卖有限责任公司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深圳市拍卖行有限公司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广东凤凰拍卖有限公司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广东国富中旺拍卖有限公司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广东宜轩拍卖有限公司</w:t>
            </w:r>
            <w:r>
              <w:rPr>
                <w:rFonts w:ascii="Times New Roman" w:hAnsi="Times New Roman" w:cs="Times New Roman"/>
                <w:color w:val="auto"/>
                <w:kern w:val="0"/>
                <w:sz w:val="20"/>
                <w:szCs w:val="20"/>
              </w:rPr>
              <w:br w:type="textWrapping"/>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原珠海宜轩拍卖有限公司</w:t>
            </w:r>
            <w:r>
              <w:rPr>
                <w:rFonts w:hint="eastAsia" w:ascii="Times New Roman" w:hAnsi="Times New Roman" w:cs="Times New Roman"/>
                <w:color w:val="auto"/>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深圳市国鼎拍卖有限公司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深圳文化产权交易所有限公司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34</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广东文雅拍卖有限公司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广东皇廷拍卖有限公司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广东越海拍卖有限公司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广东宜传拍卖有限公司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广西华盛拍卖有限公司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广西泓历拍卖有限公司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荣宝斋（桂林）拍卖有限公司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广西正槌拍卖有限责任公司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广西瀚宇拍卖有限公司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广西邕华拍卖有限责任公司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海南安达信拍卖有限公司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海南恒鑫拍卖有限公司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重庆恒升拍卖有限公司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重庆华夏文物拍卖有限公司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重庆市淳辉阁拍卖有限公司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重庆拍卖中心有限公司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重庆市</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auto" w:fill="auto"/>
            <w:vAlign w:val="center"/>
          </w:tcPr>
          <w:p>
            <w:pPr>
              <w:widowControl w:val="0"/>
              <w:textAlignment w:val="auto"/>
              <w:rPr>
                <w:rFonts w:ascii="Times New Roman" w:hAnsi="Times New Roman" w:cs="Times New Roman"/>
                <w:kern w:val="0"/>
                <w:sz w:val="20"/>
                <w:szCs w:val="20"/>
              </w:rPr>
            </w:pPr>
            <w:r>
              <w:rPr>
                <w:rFonts w:ascii="Times New Roman" w:hAnsi="Times New Roman" w:cs="Times New Roman"/>
                <w:kern w:val="0"/>
                <w:sz w:val="20"/>
                <w:szCs w:val="20"/>
              </w:rPr>
              <w:t>重庆古宝堂拍卖有限公司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四川省嘉诚拍卖有限公司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成都市金沙拍卖有限公司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四川联拍拍卖有限公司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四川省万星拍卖有限公司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成都八益拍卖有限公司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四川德轩拍卖有限责任公司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四川东方拍卖有限责任公司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四川嘉宝拍卖有限公司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四川君庭拍卖有限公司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四川省梦虎拍卖有限责任公司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成都诗婢家拍卖有限责任公司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四川中天拍卖有限责任公司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四川盈信天地拍卖有限公司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四川重华拍卖有限公司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四川翰雅拍卖有限公司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四川尔雅藏珍艺术品拍卖有限公司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成都尚古拍卖有限公司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四川省首尔迪拍卖有限公司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成都古韵佳拍艺术品拍卖有限公司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成都甄宝视界拍卖有限公司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四川和德儒艺术品拍卖有限公司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四川观古斋拍卖有限公司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云南典藏拍卖集团有限公司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昆明雅士得拍卖有限公司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云南古艺拍卖有限公司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陕西瑞晨拍卖有限公司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陕西大德拍卖有限责任公司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陕西文德拍卖有限公司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陕西宝隆拍卖有限责任公司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陕西诚挚拍卖有限责任公司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西安力邦拍卖有限公司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陕西华夏国际拍卖有限责任公司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8</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陕西天龙国际拍卖有限公司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9</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陕西秦商拍卖有限责任公司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10</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陕西天一国际拍卖有限公司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陕西盛世长安拍卖有限公司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12</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陕西蔚文堂拍卖有限责任公司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13</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陕西秦宝斋拍卖有限责任公司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14</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陕西公正拍卖行有限责任公司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15</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陕西中洲博艺拍卖有限公司</w:t>
            </w:r>
            <w:r>
              <w:rPr>
                <w:rFonts w:ascii="Times New Roman" w:hAnsi="Times New Roman" w:cs="Times New Roman"/>
                <w:color w:val="auto"/>
                <w:kern w:val="0"/>
                <w:sz w:val="20"/>
                <w:szCs w:val="20"/>
              </w:rPr>
              <w:br w:type="textWrapping"/>
            </w:r>
            <w:r>
              <w:rPr>
                <w:rFonts w:ascii="Times New Roman" w:hAnsi="Times New Roman" w:cs="Times New Roman"/>
                <w:color w:val="auto"/>
                <w:kern w:val="0"/>
                <w:sz w:val="20"/>
                <w:szCs w:val="20"/>
              </w:rPr>
              <w:t>（原西安汝轩拍卖有限公司）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16</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陕西省中宝拍卖有限责任公司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陕西省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17</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西安国艺汇艺术品拍卖有限公司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甘肃省</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未来四方集团拍卖有限公司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8" w:type="dxa"/>
            <w:shd w:val="clear" w:color="000000" w:fill="FFFFFF"/>
            <w:vAlign w:val="center"/>
          </w:tcPr>
          <w:p>
            <w:pPr>
              <w:widowControl w:val="0"/>
              <w:ind w:left="-120" w:leftChars="-50" w:right="-120" w:rightChars="-50"/>
              <w:jc w:val="center"/>
              <w:textAlignment w:val="auto"/>
              <w:rPr>
                <w:rFonts w:ascii="Times New Roman" w:hAnsi="Times New Roman" w:cs="Times New Roman"/>
                <w:color w:val="auto"/>
                <w:spacing w:val="-10"/>
                <w:kern w:val="0"/>
                <w:sz w:val="20"/>
                <w:szCs w:val="20"/>
              </w:rPr>
            </w:pPr>
            <w:r>
              <w:rPr>
                <w:rFonts w:ascii="Times New Roman" w:hAnsi="Times New Roman" w:cs="Times New Roman"/>
                <w:color w:val="auto"/>
                <w:spacing w:val="-10"/>
                <w:kern w:val="0"/>
                <w:sz w:val="20"/>
                <w:szCs w:val="20"/>
              </w:rPr>
              <w:t>宁夏回族</w:t>
            </w:r>
          </w:p>
          <w:p>
            <w:pPr>
              <w:widowControl w:val="0"/>
              <w:ind w:left="-120" w:leftChars="-50" w:right="-120" w:rightChars="-5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自治区</w:t>
            </w:r>
          </w:p>
        </w:tc>
        <w:tc>
          <w:tcPr>
            <w:tcW w:w="686" w:type="dxa"/>
            <w:shd w:val="clear" w:color="000000" w:fill="FFFFFF"/>
            <w:vAlign w:val="center"/>
          </w:tcPr>
          <w:p>
            <w:pPr>
              <w:widowControl w:val="0"/>
              <w:jc w:val="center"/>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1</w:t>
            </w:r>
          </w:p>
        </w:tc>
        <w:tc>
          <w:tcPr>
            <w:tcW w:w="3349" w:type="dxa"/>
            <w:shd w:val="clear" w:color="000000" w:fill="FFFFFF"/>
            <w:vAlign w:val="center"/>
          </w:tcPr>
          <w:p>
            <w:pPr>
              <w:widowControl w:val="0"/>
              <w:textAlignment w:val="auto"/>
              <w:rPr>
                <w:rFonts w:ascii="Times New Roman" w:hAnsi="Times New Roman" w:cs="Times New Roman"/>
                <w:color w:val="auto"/>
                <w:kern w:val="0"/>
                <w:sz w:val="20"/>
                <w:szCs w:val="20"/>
              </w:rPr>
            </w:pPr>
            <w:r>
              <w:rPr>
                <w:rFonts w:ascii="Times New Roman" w:hAnsi="Times New Roman" w:cs="Times New Roman"/>
                <w:color w:val="auto"/>
                <w:kern w:val="0"/>
                <w:sz w:val="20"/>
                <w:szCs w:val="20"/>
              </w:rPr>
              <w:t>宁夏力鼎拍卖有限公司</w:t>
            </w:r>
          </w:p>
        </w:tc>
      </w:tr>
    </w:tbl>
    <w:p>
      <w:pPr>
        <w:widowControl w:val="0"/>
        <w:ind w:firstLine="200" w:firstLineChars="200"/>
        <w:rPr>
          <w:rStyle w:val="5"/>
          <w:rFonts w:ascii="Times New Roman" w:hAnsi="Times New Roman" w:eastAsia="方正小标宋_GBK"/>
          <w:sz w:val="10"/>
          <w:szCs w:val="10"/>
        </w:rPr>
        <w:sectPr>
          <w:type w:val="continuous"/>
          <w:pgSz w:w="11906" w:h="16838"/>
          <w:pgMar w:top="1440" w:right="1418" w:bottom="1440" w:left="1418" w:header="851" w:footer="1247" w:gutter="0"/>
          <w:pgNumType w:chapStyle="1"/>
          <w:cols w:space="1680" w:num="2"/>
          <w:docGrid w:type="lines" w:linePitch="326" w:charSpace="0"/>
        </w:sectPr>
      </w:pPr>
    </w:p>
    <w:p>
      <w:pPr>
        <w:widowControl w:val="0"/>
        <w:spacing w:line="20" w:lineRule="exact"/>
        <w:ind w:firstLine="840" w:firstLineChars="200"/>
        <w:rPr>
          <w:rStyle w:val="5"/>
          <w:rFonts w:ascii="Times New Roman" w:hAnsi="Times New Roman" w:eastAsia="方正小标宋_GBK"/>
          <w:sz w:val="42"/>
          <w:szCs w:val="42"/>
        </w:rPr>
      </w:pPr>
    </w:p>
    <w:p>
      <w:bookmarkStart w:id="0" w:name="_GoBack"/>
      <w:bookmarkEnd w:id="0"/>
    </w:p>
    <w:sectPr>
      <w:footerReference r:id="rId7" w:type="even"/>
      <w:type w:val="continuous"/>
      <w:pgSz w:w="11906" w:h="16838"/>
      <w:pgMar w:top="1440" w:right="1418" w:bottom="1440" w:left="1418" w:header="851" w:footer="1247" w:gutter="0"/>
      <w:pgNumType w:chapStyle="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5"/>
        <w:szCs w:val="28"/>
      </w:rPr>
    </w:pPr>
    <w:r>
      <w:rPr>
        <w:rFonts w:hint="eastAsia" w:ascii="Times New Roman" w:hAnsi="Times New Roman"/>
        <w:spacing w:val="-10"/>
        <w:sz w:val="28"/>
        <w:szCs w:val="28"/>
      </w:rPr>
      <w:t xml:space="preserve">— </w:t>
    </w:r>
    <w:r>
      <w:rPr>
        <w:rFonts w:ascii="Times New Roman" w:hAnsi="Times New Roman"/>
        <w:spacing w:val="-10"/>
        <w:sz w:val="28"/>
        <w:szCs w:val="28"/>
      </w:rPr>
      <w:fldChar w:fldCharType="begin"/>
    </w:r>
    <w:r>
      <w:rPr>
        <w:rFonts w:ascii="Times New Roman" w:hAnsi="Times New Roman"/>
        <w:spacing w:val="-10"/>
        <w:sz w:val="28"/>
        <w:szCs w:val="28"/>
      </w:rPr>
      <w:instrText xml:space="preserve"> PAGE   \* MERGEFORMAT </w:instrText>
    </w:r>
    <w:r>
      <w:rPr>
        <w:rFonts w:ascii="Times New Roman" w:hAnsi="Times New Roman"/>
        <w:spacing w:val="-10"/>
        <w:sz w:val="28"/>
        <w:szCs w:val="28"/>
      </w:rPr>
      <w:fldChar w:fldCharType="separate"/>
    </w:r>
    <w:r>
      <w:rPr>
        <w:rFonts w:ascii="Times New Roman" w:hAnsi="Times New Roman"/>
        <w:spacing w:val="-10"/>
        <w:sz w:val="28"/>
        <w:szCs w:val="28"/>
        <w:lang w:val="zh-CN"/>
      </w:rPr>
      <w:t>14</w:t>
    </w:r>
    <w:r>
      <w:rPr>
        <w:rFonts w:ascii="Times New Roman" w:hAnsi="Times New Roman"/>
        <w:spacing w:val="-10"/>
        <w:sz w:val="28"/>
        <w:szCs w:val="28"/>
      </w:rPr>
      <w:fldChar w:fldCharType="end"/>
    </w:r>
    <w:r>
      <w:rPr>
        <w:rFonts w:hint="eastAsia" w:ascii="Times New Roman" w:hAnsi="Times New Roman"/>
        <w:spacing w:val="-1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Style w:val="5"/>
        <w:rFonts w:ascii="Times New Roman" w:hAnsi="Times New Roman"/>
        <w:spacing w:val="-10"/>
        <w:sz w:val="28"/>
        <w:szCs w:val="28"/>
      </w:rPr>
    </w:pPr>
    <w:r>
      <w:rPr>
        <w:rFonts w:hint="eastAsia" w:ascii="Times New Roman" w:hAnsi="Times New Roman"/>
        <w:spacing w:val="-10"/>
        <w:sz w:val="28"/>
        <w:szCs w:val="28"/>
      </w:rPr>
      <w:t xml:space="preserve">— </w:t>
    </w:r>
    <w:r>
      <w:rPr>
        <w:rFonts w:ascii="Times New Roman" w:hAnsi="Times New Roman"/>
        <w:spacing w:val="-10"/>
        <w:sz w:val="28"/>
        <w:szCs w:val="28"/>
      </w:rPr>
      <w:fldChar w:fldCharType="begin"/>
    </w:r>
    <w:r>
      <w:rPr>
        <w:rFonts w:ascii="Times New Roman" w:hAnsi="Times New Roman"/>
        <w:spacing w:val="-10"/>
        <w:sz w:val="28"/>
        <w:szCs w:val="28"/>
      </w:rPr>
      <w:instrText xml:space="preserve"> PAGE   \* MERGEFORMAT </w:instrText>
    </w:r>
    <w:r>
      <w:rPr>
        <w:rFonts w:ascii="Times New Roman" w:hAnsi="Times New Roman"/>
        <w:spacing w:val="-10"/>
        <w:sz w:val="28"/>
        <w:szCs w:val="28"/>
      </w:rPr>
      <w:fldChar w:fldCharType="separate"/>
    </w:r>
    <w:r>
      <w:rPr>
        <w:rFonts w:ascii="Times New Roman" w:hAnsi="Times New Roman"/>
        <w:spacing w:val="-10"/>
        <w:sz w:val="28"/>
        <w:szCs w:val="28"/>
        <w:lang w:val="zh-CN"/>
      </w:rPr>
      <w:t>15</w:t>
    </w:r>
    <w:r>
      <w:rPr>
        <w:rFonts w:ascii="Times New Roman" w:hAnsi="Times New Roman"/>
        <w:spacing w:val="-10"/>
        <w:sz w:val="28"/>
        <w:szCs w:val="28"/>
      </w:rPr>
      <w:fldChar w:fldCharType="end"/>
    </w:r>
    <w:r>
      <w:rPr>
        <w:rFonts w:hint="eastAsia" w:ascii="Times New Roman" w:hAnsi="Times New Roman"/>
        <w:spacing w:val="-1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5"/>
        <w:szCs w:val="28"/>
      </w:rPr>
    </w:pPr>
    <w:r>
      <w:rPr>
        <w:rFonts w:hint="eastAsia" w:ascii="Times New Roman" w:hAnsi="Times New Roman"/>
        <w:spacing w:val="-10"/>
        <w:sz w:val="28"/>
        <w:szCs w:val="28"/>
      </w:rPr>
      <w:t xml:space="preserve">— </w:t>
    </w:r>
    <w:r>
      <w:rPr>
        <w:rFonts w:ascii="Times New Roman" w:hAnsi="Times New Roman"/>
        <w:spacing w:val="-10"/>
        <w:sz w:val="28"/>
        <w:szCs w:val="28"/>
      </w:rPr>
      <w:fldChar w:fldCharType="begin"/>
    </w:r>
    <w:r>
      <w:rPr>
        <w:rFonts w:ascii="Times New Roman" w:hAnsi="Times New Roman"/>
        <w:spacing w:val="-10"/>
        <w:sz w:val="28"/>
        <w:szCs w:val="28"/>
      </w:rPr>
      <w:instrText xml:space="preserve"> PAGE   \* MERGEFORMAT </w:instrText>
    </w:r>
    <w:r>
      <w:rPr>
        <w:rFonts w:ascii="Times New Roman" w:hAnsi="Times New Roman"/>
        <w:spacing w:val="-10"/>
        <w:sz w:val="28"/>
        <w:szCs w:val="28"/>
      </w:rPr>
      <w:fldChar w:fldCharType="separate"/>
    </w:r>
    <w:r>
      <w:rPr>
        <w:rFonts w:ascii="Times New Roman" w:hAnsi="Times New Roman"/>
        <w:spacing w:val="-10"/>
        <w:sz w:val="28"/>
        <w:szCs w:val="28"/>
        <w:lang w:val="zh-CN"/>
      </w:rPr>
      <w:t>14</w:t>
    </w:r>
    <w:r>
      <w:rPr>
        <w:rFonts w:ascii="Times New Roman" w:hAnsi="Times New Roman"/>
        <w:spacing w:val="-10"/>
        <w:sz w:val="28"/>
        <w:szCs w:val="28"/>
      </w:rPr>
      <w:fldChar w:fldCharType="end"/>
    </w:r>
    <w:r>
      <w:rPr>
        <w:rFonts w:hint="eastAsia" w:ascii="Times New Roman" w:hAnsi="Times New Roman"/>
        <w:spacing w:val="-1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Style w:val="5"/>
        <w:rFonts w:ascii="Times New Roman" w:hAnsi="Times New Roman"/>
        <w:spacing w:val="-10"/>
        <w:sz w:val="28"/>
        <w:szCs w:val="28"/>
      </w:rPr>
    </w:pPr>
    <w:r>
      <w:rPr>
        <w:rFonts w:hint="eastAsia" w:ascii="Times New Roman" w:hAnsi="Times New Roman"/>
        <w:spacing w:val="-10"/>
        <w:sz w:val="28"/>
        <w:szCs w:val="28"/>
      </w:rPr>
      <w:t xml:space="preserve">— </w:t>
    </w:r>
    <w:r>
      <w:rPr>
        <w:rFonts w:ascii="Times New Roman" w:hAnsi="Times New Roman"/>
        <w:spacing w:val="-10"/>
        <w:sz w:val="28"/>
        <w:szCs w:val="28"/>
      </w:rPr>
      <w:fldChar w:fldCharType="begin"/>
    </w:r>
    <w:r>
      <w:rPr>
        <w:rFonts w:ascii="Times New Roman" w:hAnsi="Times New Roman"/>
        <w:spacing w:val="-10"/>
        <w:sz w:val="28"/>
        <w:szCs w:val="28"/>
      </w:rPr>
      <w:instrText xml:space="preserve"> PAGE   \* MERGEFORMAT </w:instrText>
    </w:r>
    <w:r>
      <w:rPr>
        <w:rFonts w:ascii="Times New Roman" w:hAnsi="Times New Roman"/>
        <w:spacing w:val="-10"/>
        <w:sz w:val="28"/>
        <w:szCs w:val="28"/>
      </w:rPr>
      <w:fldChar w:fldCharType="separate"/>
    </w:r>
    <w:r>
      <w:rPr>
        <w:rFonts w:ascii="Times New Roman" w:hAnsi="Times New Roman"/>
        <w:spacing w:val="-10"/>
        <w:sz w:val="28"/>
        <w:szCs w:val="28"/>
        <w:lang w:val="zh-CN"/>
      </w:rPr>
      <w:t>15</w:t>
    </w:r>
    <w:r>
      <w:rPr>
        <w:rFonts w:ascii="Times New Roman" w:hAnsi="Times New Roman"/>
        <w:spacing w:val="-10"/>
        <w:sz w:val="28"/>
        <w:szCs w:val="28"/>
      </w:rPr>
      <w:fldChar w:fldCharType="end"/>
    </w:r>
    <w:r>
      <w:rPr>
        <w:rFonts w:hint="eastAsia" w:ascii="Times New Roman" w:hAnsi="Times New Roman"/>
        <w:spacing w:val="-1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5"/>
        <w:rFonts w:ascii="Times New Roman" w:hAnsi="Times New Roman"/>
        <w:spacing w:val="-1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p>
                </w:txbxContent>
              </v:textbox>
            </v:shape>
          </w:pict>
        </mc:Fallback>
      </mc:AlternateContent>
    </w:r>
    <w:r>
      <w:rPr>
        <w:rStyle w:val="5"/>
        <w:rFonts w:ascii="Times New Roman" w:hAnsi="Times New Roman"/>
        <w:spacing w:val="-10"/>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A2E80"/>
    <w:rsid w:val="521A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仿宋_GB2312" w:hAnsi="宋体" w:eastAsia="仿宋_GB2312" w:cstheme="minorBidi"/>
      <w:color w:val="000000"/>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2021-04-23T03:31:00Z</dcterms:created>
  <dc:creator>正在输入······</dc:creator>
  <cp:lastModifiedBy>正在输入······</cp:lastModifiedBy>
  <dcterms:modified xsi:type="dcterms:W3CDTF">2021-04-23T03:31:42Z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90B258A17E6848E2BF9440982B101C48</vt:lpwstr>
  </property>
</Properties>
</file>